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48864" w14:textId="77777777" w:rsidR="004F1A8E" w:rsidRDefault="004F1A8E" w:rsidP="00547176">
      <w:pPr>
        <w:pStyle w:val="Nzev"/>
      </w:pPr>
      <w:bookmarkStart w:id="0" w:name="_Hlk80081517"/>
      <w:bookmarkStart w:id="1" w:name="_Toc356469577"/>
      <w:bookmarkStart w:id="2" w:name="_GoBack"/>
      <w:bookmarkEnd w:id="2"/>
    </w:p>
    <w:p w14:paraId="1445F07E" w14:textId="42421C4D" w:rsidR="00FB2C77" w:rsidRPr="00547176" w:rsidRDefault="004F1A8E" w:rsidP="00547176">
      <w:pPr>
        <w:pStyle w:val="Nzev"/>
      </w:pPr>
      <w:r>
        <w:t>PŘELOŽKA SILNICE II/230</w:t>
      </w:r>
    </w:p>
    <w:bookmarkEnd w:id="0"/>
    <w:p w14:paraId="769E381C" w14:textId="77777777" w:rsidR="00F22C58" w:rsidRPr="00547176" w:rsidRDefault="00F22C58" w:rsidP="00F22C58">
      <w:pPr>
        <w:pStyle w:val="Typzprvy"/>
        <w:rPr>
          <w:sz w:val="40"/>
          <w:szCs w:val="40"/>
        </w:rPr>
      </w:pPr>
    </w:p>
    <w:p w14:paraId="2EDB7685" w14:textId="77777777" w:rsidR="00F22C58" w:rsidRPr="00547176" w:rsidRDefault="00F22C58" w:rsidP="00F22C58">
      <w:pPr>
        <w:pStyle w:val="Typzprvy"/>
        <w:rPr>
          <w:sz w:val="40"/>
          <w:szCs w:val="40"/>
        </w:rPr>
      </w:pPr>
    </w:p>
    <w:p w14:paraId="345E98F8" w14:textId="77777777" w:rsidR="005C3B62" w:rsidRPr="00E22A68" w:rsidRDefault="005C3B62" w:rsidP="00F22C58">
      <w:pPr>
        <w:pStyle w:val="Typzprvy"/>
        <w:rPr>
          <w:sz w:val="40"/>
          <w:szCs w:val="40"/>
        </w:rPr>
      </w:pPr>
      <w:r w:rsidRPr="00547176">
        <w:rPr>
          <w:sz w:val="40"/>
          <w:szCs w:val="40"/>
        </w:rPr>
        <w:t>D</w:t>
      </w:r>
      <w:r w:rsidR="00057894" w:rsidRPr="00547176">
        <w:rPr>
          <w:sz w:val="40"/>
          <w:szCs w:val="40"/>
        </w:rPr>
        <w:t>.</w:t>
      </w:r>
      <w:r w:rsidR="00FB523C" w:rsidRPr="00547176">
        <w:rPr>
          <w:sz w:val="40"/>
          <w:szCs w:val="40"/>
        </w:rPr>
        <w:t>1.1.1.</w:t>
      </w:r>
      <w:r w:rsidR="00057894" w:rsidRPr="00547176">
        <w:rPr>
          <w:sz w:val="40"/>
          <w:szCs w:val="40"/>
        </w:rPr>
        <w:t xml:space="preserve"> </w:t>
      </w:r>
      <w:r w:rsidRPr="00547176">
        <w:rPr>
          <w:sz w:val="40"/>
          <w:szCs w:val="40"/>
        </w:rPr>
        <w:t>Technická zpráva</w:t>
      </w:r>
    </w:p>
    <w:p w14:paraId="2C1F34F7" w14:textId="77777777" w:rsidR="00F22C58" w:rsidRDefault="00F22C58" w:rsidP="00F22C58">
      <w:pPr>
        <w:pStyle w:val="Typzprvy"/>
        <w:rPr>
          <w:sz w:val="40"/>
          <w:szCs w:val="40"/>
        </w:rPr>
      </w:pPr>
    </w:p>
    <w:p w14:paraId="5C5696B1" w14:textId="77777777" w:rsidR="00E22A68" w:rsidRPr="00E22A68" w:rsidRDefault="00E22A68" w:rsidP="00F22C58">
      <w:pPr>
        <w:pStyle w:val="Typzprvy"/>
        <w:rPr>
          <w:sz w:val="40"/>
          <w:szCs w:val="40"/>
        </w:rPr>
      </w:pPr>
    </w:p>
    <w:p w14:paraId="00DFFC6A" w14:textId="3F0A1CC2" w:rsidR="00F22C58" w:rsidRDefault="00F22C58" w:rsidP="00F22C58">
      <w:pPr>
        <w:pStyle w:val="Typzprvy"/>
        <w:rPr>
          <w:sz w:val="40"/>
          <w:szCs w:val="40"/>
        </w:rPr>
      </w:pPr>
    </w:p>
    <w:p w14:paraId="01FE1FBD" w14:textId="77777777" w:rsidR="00FB2C77" w:rsidRPr="00E22A68" w:rsidRDefault="00FB2C77" w:rsidP="00F22C58">
      <w:pPr>
        <w:pStyle w:val="Typzprvy"/>
        <w:rPr>
          <w:sz w:val="40"/>
          <w:szCs w:val="40"/>
        </w:rPr>
      </w:pPr>
    </w:p>
    <w:p w14:paraId="2BE32881" w14:textId="77777777" w:rsidR="00F22C58" w:rsidRPr="00D12B62" w:rsidRDefault="00F22C58" w:rsidP="00F22C58">
      <w:r w:rsidRPr="00D12B62">
        <w:t>___________________________________________________________________________________</w:t>
      </w:r>
      <w:r w:rsidRPr="00D12B62">
        <w:softHyphen/>
      </w:r>
      <w:r w:rsidRPr="00D12B62">
        <w:softHyphen/>
      </w:r>
      <w:r w:rsidRPr="00D12B62">
        <w:softHyphen/>
      </w:r>
      <w:r w:rsidRPr="00D12B62">
        <w:softHyphen/>
        <w:t>_</w:t>
      </w:r>
    </w:p>
    <w:p w14:paraId="0FF5B0ED" w14:textId="77777777" w:rsidR="00A564F6" w:rsidRPr="001121AE" w:rsidRDefault="00F22C58" w:rsidP="00A564F6">
      <w:pPr>
        <w:pStyle w:val="Prvodninformace-zvraznn"/>
      </w:pPr>
      <w:r w:rsidRPr="00D12B62">
        <w:t>Investor:</w:t>
      </w:r>
      <w:r w:rsidRPr="00D12B62">
        <w:tab/>
      </w:r>
      <w:r w:rsidRPr="00D12B62">
        <w:tab/>
      </w:r>
      <w:r w:rsidRPr="00D12B62">
        <w:tab/>
      </w:r>
      <w:r w:rsidR="00A564F6">
        <w:rPr>
          <w:rFonts w:ascii="Segoe UI" w:hAnsi="Segoe UI" w:cs="Segoe UI"/>
          <w:color w:val="000000"/>
          <w:sz w:val="20"/>
          <w:szCs w:val="20"/>
          <w:shd w:val="clear" w:color="auto" w:fill="FEFEFE"/>
        </w:rPr>
        <w:t xml:space="preserve">Správa a údržba silnic Plzeňského kraje, p. o. </w:t>
      </w:r>
    </w:p>
    <w:p w14:paraId="5F91270C" w14:textId="77777777" w:rsidR="00A564F6" w:rsidRPr="001121AE" w:rsidRDefault="00A564F6" w:rsidP="00A564F6">
      <w:pPr>
        <w:pStyle w:val="Prvodninformace"/>
      </w:pPr>
      <w:r w:rsidRPr="001121AE">
        <w:tab/>
      </w:r>
      <w:r w:rsidRPr="001121AE">
        <w:tab/>
      </w:r>
      <w:r w:rsidRPr="001121AE">
        <w:tab/>
      </w:r>
      <w:r w:rsidRPr="001121AE">
        <w:tab/>
      </w:r>
      <w:bookmarkStart w:id="3" w:name="_Hlk80346712"/>
      <w:r w:rsidRPr="00D17B98">
        <w:t>Koterovská 162</w:t>
      </w:r>
      <w:bookmarkEnd w:id="3"/>
      <w:r w:rsidRPr="001121AE">
        <w:t xml:space="preserve"> </w:t>
      </w:r>
    </w:p>
    <w:p w14:paraId="5E93E4FA" w14:textId="77777777" w:rsidR="00A564F6" w:rsidRDefault="00A564F6" w:rsidP="00A564F6">
      <w:pPr>
        <w:pStyle w:val="Prvodninformace"/>
      </w:pPr>
      <w:r w:rsidRPr="001121AE">
        <w:tab/>
      </w:r>
      <w:r w:rsidRPr="001121AE">
        <w:tab/>
      </w:r>
      <w:r w:rsidRPr="001121AE">
        <w:tab/>
      </w:r>
      <w:r w:rsidRPr="001121AE">
        <w:tab/>
      </w:r>
      <w:r>
        <w:t>326 00 Plzeň</w:t>
      </w:r>
    </w:p>
    <w:p w14:paraId="30BFD152" w14:textId="6AC4410E" w:rsidR="004F1A8E" w:rsidRPr="00A564F6" w:rsidRDefault="00A564F6" w:rsidP="00A564F6">
      <w:pPr>
        <w:pStyle w:val="Prvodninformace-zvraznn"/>
        <w:ind w:left="2127" w:firstLine="709"/>
        <w:rPr>
          <w:b w:val="0"/>
        </w:rPr>
      </w:pPr>
      <w:r w:rsidRPr="00A564F6">
        <w:rPr>
          <w:b w:val="0"/>
        </w:rPr>
        <w:t>IČO: 720 53 119</w:t>
      </w:r>
      <w:r w:rsidR="004F1A8E" w:rsidRPr="00A564F6">
        <w:rPr>
          <w:b w:val="0"/>
        </w:rPr>
        <w:t xml:space="preserve"> </w:t>
      </w:r>
    </w:p>
    <w:p w14:paraId="7EBF1A56" w14:textId="49CDFE6C" w:rsidR="00F22C58" w:rsidRPr="00D12B62" w:rsidRDefault="00F22C58" w:rsidP="004F1A8E">
      <w:pPr>
        <w:pStyle w:val="Prvodninformace-zvraznn"/>
      </w:pPr>
      <w:r w:rsidRPr="00D12B62">
        <w:t>___________________________________________________________________________________</w:t>
      </w:r>
      <w:r w:rsidRPr="00D12B62">
        <w:softHyphen/>
      </w:r>
      <w:r w:rsidRPr="00D12B62">
        <w:softHyphen/>
      </w:r>
      <w:r w:rsidRPr="00D12B62">
        <w:softHyphen/>
      </w:r>
      <w:r w:rsidRPr="00D12B62">
        <w:softHyphen/>
        <w:t>_</w:t>
      </w:r>
    </w:p>
    <w:p w14:paraId="04626256" w14:textId="77777777" w:rsidR="00F22C58" w:rsidRPr="00D12B62" w:rsidRDefault="00F22C58" w:rsidP="00F22C58">
      <w:pPr>
        <w:pStyle w:val="Prvodninformace-zvraznn"/>
      </w:pPr>
      <w:r w:rsidRPr="00D12B62">
        <w:rPr>
          <w:noProof/>
          <w:lang w:eastAsia="cs-CZ"/>
        </w:rPr>
        <w:drawing>
          <wp:anchor distT="0" distB="0" distL="114300" distR="114300" simplePos="0" relativeHeight="251659264" behindDoc="0" locked="0" layoutInCell="1" allowOverlap="1" wp14:anchorId="62A9C735" wp14:editId="264C1CC3">
            <wp:simplePos x="0" y="0"/>
            <wp:positionH relativeFrom="column">
              <wp:posOffset>3960495</wp:posOffset>
            </wp:positionH>
            <wp:positionV relativeFrom="paragraph">
              <wp:posOffset>107950</wp:posOffset>
            </wp:positionV>
            <wp:extent cx="1713444" cy="629392"/>
            <wp:effectExtent l="19050" t="0" r="1056" b="0"/>
            <wp:wrapNone/>
            <wp:docPr id="2" name="Obrázek 4" descr="r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444" cy="629392"/>
                    </a:xfrm>
                    <a:prstGeom prst="rect">
                      <a:avLst/>
                    </a:prstGeom>
                    <a:noFill/>
                    <a:ln>
                      <a:noFill/>
                    </a:ln>
                  </pic:spPr>
                </pic:pic>
              </a:graphicData>
            </a:graphic>
          </wp:anchor>
        </w:drawing>
      </w:r>
      <w:r w:rsidRPr="00D12B62">
        <w:t>Generální projektant:</w:t>
      </w:r>
      <w:r w:rsidRPr="00D12B62">
        <w:tab/>
      </w:r>
      <w:r w:rsidRPr="00D12B62">
        <w:tab/>
        <w:t>RotaGroup, a.s.</w:t>
      </w:r>
    </w:p>
    <w:p w14:paraId="4D6331EB" w14:textId="77777777" w:rsidR="00F22C58" w:rsidRPr="00D12B62" w:rsidRDefault="00F22C58" w:rsidP="00F22C58">
      <w:pPr>
        <w:pStyle w:val="Prvodninformace"/>
      </w:pPr>
      <w:r w:rsidRPr="00D12B62">
        <w:rPr>
          <w:b/>
        </w:rPr>
        <w:tab/>
      </w:r>
      <w:r w:rsidRPr="00D12B62">
        <w:rPr>
          <w:b/>
        </w:rPr>
        <w:tab/>
      </w:r>
      <w:r w:rsidRPr="00D12B62">
        <w:rPr>
          <w:b/>
        </w:rPr>
        <w:tab/>
      </w:r>
      <w:r w:rsidRPr="00D12B62">
        <w:rPr>
          <w:b/>
        </w:rPr>
        <w:tab/>
      </w:r>
      <w:r w:rsidRPr="00D12B62">
        <w:t>Na Nivách 956/2</w:t>
      </w:r>
    </w:p>
    <w:p w14:paraId="717ED272" w14:textId="77777777" w:rsidR="00F22C58" w:rsidRPr="00D12B62" w:rsidRDefault="00F22C58" w:rsidP="00F22C58">
      <w:pPr>
        <w:pStyle w:val="Prvodninformace"/>
      </w:pPr>
      <w:r w:rsidRPr="00D12B62">
        <w:tab/>
      </w:r>
      <w:r w:rsidRPr="00D12B62">
        <w:tab/>
      </w:r>
      <w:r w:rsidRPr="00D12B62">
        <w:tab/>
      </w:r>
      <w:r w:rsidRPr="00D12B62">
        <w:tab/>
        <w:t>141 00 Praha 4, Michle</w:t>
      </w:r>
    </w:p>
    <w:p w14:paraId="295C4398" w14:textId="77777777" w:rsidR="00F22C58" w:rsidRPr="00D12B62" w:rsidRDefault="00F22C58" w:rsidP="00F22C58">
      <w:pPr>
        <w:pStyle w:val="Prvodninformace"/>
      </w:pPr>
      <w:r w:rsidRPr="00D12B62">
        <w:tab/>
      </w:r>
      <w:r w:rsidRPr="00D12B62">
        <w:tab/>
      </w:r>
      <w:r w:rsidRPr="00D12B62">
        <w:tab/>
      </w:r>
      <w:r w:rsidRPr="00D12B62">
        <w:tab/>
        <w:t>IČO: 279 67 344</w:t>
      </w:r>
    </w:p>
    <w:p w14:paraId="5399F283" w14:textId="77777777" w:rsidR="00F22C58" w:rsidRPr="00D12B62" w:rsidRDefault="00F22C58" w:rsidP="00F22C58">
      <w:r w:rsidRPr="00D12B62">
        <w:t>___________________________________________________________________________________</w:t>
      </w:r>
      <w:r w:rsidRPr="00D12B62">
        <w:softHyphen/>
      </w:r>
      <w:r w:rsidRPr="00D12B62">
        <w:softHyphen/>
      </w:r>
      <w:r w:rsidRPr="00D12B62">
        <w:softHyphen/>
      </w:r>
      <w:r w:rsidRPr="00D12B62">
        <w:softHyphen/>
        <w:t>_</w:t>
      </w:r>
    </w:p>
    <w:p w14:paraId="53F972B1" w14:textId="77777777" w:rsidR="00F22C58" w:rsidRPr="00D12B62" w:rsidRDefault="00F22C58" w:rsidP="00F22C58">
      <w:pPr>
        <w:pStyle w:val="Prvodninformace-zvraznn"/>
      </w:pPr>
      <w:r w:rsidRPr="00D12B62">
        <w:rPr>
          <w:noProof/>
          <w:lang w:eastAsia="cs-CZ"/>
        </w:rPr>
        <w:drawing>
          <wp:anchor distT="0" distB="0" distL="114300" distR="114300" simplePos="0" relativeHeight="251660288" behindDoc="0" locked="0" layoutInCell="1" allowOverlap="1" wp14:anchorId="50F83CE1" wp14:editId="5E446DFC">
            <wp:simplePos x="0" y="0"/>
            <wp:positionH relativeFrom="column">
              <wp:posOffset>3960495</wp:posOffset>
            </wp:positionH>
            <wp:positionV relativeFrom="paragraph">
              <wp:posOffset>107950</wp:posOffset>
            </wp:positionV>
            <wp:extent cx="1713444" cy="629392"/>
            <wp:effectExtent l="19050" t="0" r="1056" b="0"/>
            <wp:wrapNone/>
            <wp:docPr id="3" name="Obrázek 1" descr="r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444" cy="629392"/>
                    </a:xfrm>
                    <a:prstGeom prst="rect">
                      <a:avLst/>
                    </a:prstGeom>
                    <a:noFill/>
                    <a:ln>
                      <a:noFill/>
                    </a:ln>
                  </pic:spPr>
                </pic:pic>
              </a:graphicData>
            </a:graphic>
          </wp:anchor>
        </w:drawing>
      </w:r>
      <w:r w:rsidRPr="00D12B62">
        <w:t>Zpracovatel projektové části:</w:t>
      </w:r>
      <w:r w:rsidRPr="00D12B62">
        <w:tab/>
        <w:t>RotaGroup, a.s.</w:t>
      </w:r>
    </w:p>
    <w:p w14:paraId="23B1C7BF" w14:textId="77777777" w:rsidR="00F22C58" w:rsidRPr="00D12B62" w:rsidRDefault="00F22C58" w:rsidP="00F22C58">
      <w:pPr>
        <w:pStyle w:val="Prvodninformace"/>
      </w:pPr>
      <w:r w:rsidRPr="00D12B62">
        <w:rPr>
          <w:b/>
        </w:rPr>
        <w:tab/>
      </w:r>
      <w:r w:rsidRPr="00D12B62">
        <w:rPr>
          <w:b/>
        </w:rPr>
        <w:tab/>
      </w:r>
      <w:r w:rsidRPr="00D12B62">
        <w:rPr>
          <w:b/>
        </w:rPr>
        <w:tab/>
      </w:r>
      <w:r w:rsidRPr="00D12B62">
        <w:rPr>
          <w:b/>
        </w:rPr>
        <w:tab/>
      </w:r>
      <w:r w:rsidRPr="00D12B62">
        <w:t>Na Nivách 956/2</w:t>
      </w:r>
    </w:p>
    <w:p w14:paraId="76489CE3" w14:textId="77777777" w:rsidR="00F22C58" w:rsidRPr="00D12B62" w:rsidRDefault="00F22C58" w:rsidP="00F22C58">
      <w:pPr>
        <w:pStyle w:val="Prvodninformace"/>
      </w:pPr>
      <w:r w:rsidRPr="00D12B62">
        <w:tab/>
      </w:r>
      <w:r w:rsidRPr="00D12B62">
        <w:tab/>
      </w:r>
      <w:r w:rsidRPr="00D12B62">
        <w:tab/>
      </w:r>
      <w:r w:rsidRPr="00D12B62">
        <w:tab/>
        <w:t>141 00 Praha 4, Michle</w:t>
      </w:r>
    </w:p>
    <w:p w14:paraId="5AB79AA3" w14:textId="77777777" w:rsidR="00F22C58" w:rsidRPr="00D12B62" w:rsidRDefault="00F22C58" w:rsidP="00F22C58">
      <w:pPr>
        <w:pStyle w:val="Prvodninformace"/>
      </w:pPr>
      <w:r w:rsidRPr="00D12B62">
        <w:tab/>
      </w:r>
      <w:r w:rsidRPr="00D12B62">
        <w:tab/>
      </w:r>
      <w:r w:rsidRPr="00D12B62">
        <w:tab/>
      </w:r>
      <w:r w:rsidRPr="00D12B62">
        <w:tab/>
        <w:t>IČO: 279 67 344</w:t>
      </w:r>
    </w:p>
    <w:p w14:paraId="50B447E4" w14:textId="77777777" w:rsidR="00F22C58" w:rsidRPr="00D12B62" w:rsidRDefault="00F22C58" w:rsidP="00F22C58">
      <w:r w:rsidRPr="00D12B62">
        <w:t>___________________________________________________________________________________</w:t>
      </w:r>
      <w:r w:rsidRPr="00D12B62">
        <w:softHyphen/>
      </w:r>
      <w:r w:rsidRPr="00D12B62">
        <w:softHyphen/>
      </w:r>
      <w:r w:rsidRPr="00D12B62">
        <w:softHyphen/>
      </w:r>
      <w:r w:rsidRPr="00D12B62">
        <w:softHyphen/>
        <w:t>_</w:t>
      </w:r>
    </w:p>
    <w:p w14:paraId="2F36C627" w14:textId="584A14A7" w:rsidR="00F22C58" w:rsidRPr="00FB2C77" w:rsidRDefault="00F22C58" w:rsidP="00F22C58">
      <w:pPr>
        <w:pStyle w:val="Prvodninformace"/>
        <w:rPr>
          <w:b/>
        </w:rPr>
      </w:pPr>
      <w:r w:rsidRPr="00FB2C77">
        <w:rPr>
          <w:rStyle w:val="Prvodninformace-zvraznnChar"/>
        </w:rPr>
        <w:t>Autorizoval:</w:t>
      </w:r>
      <w:r w:rsidRPr="00FB2C77">
        <w:rPr>
          <w:b/>
        </w:rPr>
        <w:tab/>
      </w:r>
      <w:r w:rsidRPr="00FB2C77">
        <w:rPr>
          <w:b/>
        </w:rPr>
        <w:tab/>
      </w:r>
      <w:r w:rsidRPr="00FB2C77">
        <w:rPr>
          <w:b/>
        </w:rPr>
        <w:tab/>
      </w:r>
      <w:r w:rsidRPr="00FB2C77">
        <w:t xml:space="preserve">Ing. </w:t>
      </w:r>
      <w:r w:rsidR="00ED3A26">
        <w:t>Jakub Beránek</w:t>
      </w:r>
      <w:r w:rsidRPr="00FB2C77">
        <w:t xml:space="preserve">: ČKAIT </w:t>
      </w:r>
      <w:r w:rsidR="00ED3A26">
        <w:t>0102558</w:t>
      </w:r>
    </w:p>
    <w:p w14:paraId="635C9537" w14:textId="77777777" w:rsidR="00F22C58" w:rsidRPr="00FB2C77" w:rsidRDefault="00F22C58" w:rsidP="00F22C58">
      <w:r w:rsidRPr="00FB2C77">
        <w:t>___________________________________________________________________________________</w:t>
      </w:r>
      <w:r w:rsidRPr="00FB2C77">
        <w:softHyphen/>
      </w:r>
      <w:r w:rsidRPr="00FB2C77">
        <w:softHyphen/>
      </w:r>
      <w:r w:rsidRPr="00FB2C77">
        <w:softHyphen/>
      </w:r>
      <w:r w:rsidRPr="00FB2C77">
        <w:softHyphen/>
        <w:t>_</w:t>
      </w:r>
    </w:p>
    <w:p w14:paraId="71D55105" w14:textId="7664DAF4" w:rsidR="00F22C58" w:rsidRPr="00FB2C77" w:rsidRDefault="00F22C58" w:rsidP="00F22C58">
      <w:pPr>
        <w:pStyle w:val="Prvodninformace-zvraznn"/>
      </w:pPr>
      <w:r w:rsidRPr="00FB2C77">
        <w:t>Stupeň PD:</w:t>
      </w:r>
      <w:r w:rsidRPr="00FB2C77">
        <w:tab/>
      </w:r>
      <w:r w:rsidRPr="00FB2C77">
        <w:tab/>
      </w:r>
      <w:r w:rsidRPr="00FB2C77">
        <w:tab/>
        <w:t>DSP</w:t>
      </w:r>
    </w:p>
    <w:p w14:paraId="1F921831" w14:textId="77777777" w:rsidR="00F22C58" w:rsidRPr="00FB2C77" w:rsidRDefault="00F22C58" w:rsidP="00F22C58">
      <w:r w:rsidRPr="00FB2C77">
        <w:t>___________________________________________________________________________________</w:t>
      </w:r>
      <w:r w:rsidRPr="00FB2C77">
        <w:softHyphen/>
      </w:r>
      <w:r w:rsidRPr="00FB2C77">
        <w:softHyphen/>
      </w:r>
      <w:r w:rsidRPr="00FB2C77">
        <w:softHyphen/>
      </w:r>
      <w:r w:rsidRPr="00FB2C77">
        <w:softHyphen/>
        <w:t>_</w:t>
      </w:r>
    </w:p>
    <w:p w14:paraId="42B6CE84" w14:textId="0A15729A" w:rsidR="00F22C58" w:rsidRPr="00D12B62" w:rsidRDefault="00F22C58" w:rsidP="00F22C58">
      <w:pPr>
        <w:pStyle w:val="Prvodninformace-zvraznn"/>
      </w:pPr>
      <w:r w:rsidRPr="00FB2C77">
        <w:t>Datum:</w:t>
      </w:r>
      <w:r w:rsidRPr="00FB2C77">
        <w:tab/>
      </w:r>
      <w:r w:rsidRPr="00FB2C77">
        <w:tab/>
      </w:r>
      <w:r w:rsidRPr="00FB2C77">
        <w:tab/>
      </w:r>
      <w:r w:rsidRPr="00FB2C77">
        <w:tab/>
        <w:t>0</w:t>
      </w:r>
      <w:r w:rsidR="00A66A60" w:rsidRPr="00FB2C77">
        <w:t>8</w:t>
      </w:r>
      <w:r w:rsidRPr="00FB2C77">
        <w:t>/202</w:t>
      </w:r>
      <w:r w:rsidR="00ED3A26">
        <w:t>2</w:t>
      </w:r>
    </w:p>
    <w:p w14:paraId="7A1D7910" w14:textId="77777777" w:rsidR="005C3B62" w:rsidRPr="00B722E3" w:rsidRDefault="005C3B62" w:rsidP="005C3B62">
      <w:pPr>
        <w:tabs>
          <w:tab w:val="left" w:pos="3402"/>
        </w:tabs>
        <w:spacing w:after="240"/>
        <w:rPr>
          <w:rFonts w:ascii="Arial" w:hAnsi="Arial"/>
          <w:b/>
        </w:rPr>
      </w:pPr>
    </w:p>
    <w:bookmarkEnd w:id="1"/>
    <w:p w14:paraId="57BA5638" w14:textId="77777777" w:rsidR="00C375E1" w:rsidRPr="00B722E3" w:rsidRDefault="00F22C58" w:rsidP="008C4A84">
      <w:pPr>
        <w:spacing w:after="200"/>
        <w:jc w:val="left"/>
        <w:rPr>
          <w:rFonts w:ascii="Arial" w:hAnsi="Arial"/>
          <w:b/>
          <w:sz w:val="24"/>
          <w:szCs w:val="24"/>
        </w:rPr>
      </w:pPr>
      <w:r>
        <w:rPr>
          <w:rFonts w:ascii="Arial" w:hAnsi="Arial"/>
          <w:b/>
          <w:sz w:val="24"/>
          <w:szCs w:val="24"/>
        </w:rPr>
        <w:br w:type="page"/>
      </w:r>
      <w:r w:rsidR="00BC6E12" w:rsidRPr="00B722E3">
        <w:rPr>
          <w:rFonts w:ascii="Arial" w:hAnsi="Arial"/>
          <w:b/>
          <w:sz w:val="24"/>
          <w:szCs w:val="24"/>
        </w:rPr>
        <w:lastRenderedPageBreak/>
        <w:t>Obsah:</w:t>
      </w:r>
    </w:p>
    <w:p w14:paraId="228A827B" w14:textId="75BC73E0" w:rsidR="00671BC7" w:rsidRDefault="00165F6B">
      <w:pPr>
        <w:pStyle w:val="Obsah1"/>
        <w:tabs>
          <w:tab w:val="left" w:pos="440"/>
        </w:tabs>
        <w:rPr>
          <w:rFonts w:eastAsiaTheme="minorEastAsia" w:cstheme="minorBidi"/>
          <w:noProof/>
          <w:sz w:val="22"/>
          <w:lang w:eastAsia="cs-CZ"/>
        </w:rPr>
      </w:pPr>
      <w:r w:rsidRPr="00B722E3">
        <w:rPr>
          <w:rFonts w:ascii="Arial" w:hAnsi="Arial"/>
          <w:smallCaps/>
          <w:sz w:val="22"/>
        </w:rPr>
        <w:fldChar w:fldCharType="begin"/>
      </w:r>
      <w:r w:rsidR="003B4993" w:rsidRPr="00B722E3">
        <w:rPr>
          <w:smallCaps/>
        </w:rPr>
        <w:instrText xml:space="preserve"> TOC \o "1-3" \h \z \u </w:instrText>
      </w:r>
      <w:r w:rsidRPr="00B722E3">
        <w:rPr>
          <w:rFonts w:ascii="Arial" w:hAnsi="Arial"/>
          <w:smallCaps/>
          <w:sz w:val="22"/>
        </w:rPr>
        <w:fldChar w:fldCharType="separate"/>
      </w:r>
      <w:hyperlink w:anchor="_Toc79343297" w:history="1">
        <w:r w:rsidR="00671BC7" w:rsidRPr="00AA259B">
          <w:rPr>
            <w:rStyle w:val="Hypertextovodkaz"/>
            <w:noProof/>
          </w:rPr>
          <w:t>a)</w:t>
        </w:r>
        <w:r w:rsidR="00671BC7">
          <w:rPr>
            <w:rFonts w:eastAsiaTheme="minorEastAsia" w:cstheme="minorBidi"/>
            <w:noProof/>
            <w:sz w:val="22"/>
            <w:lang w:eastAsia="cs-CZ"/>
          </w:rPr>
          <w:tab/>
        </w:r>
        <w:r w:rsidR="00671BC7" w:rsidRPr="00AA259B">
          <w:rPr>
            <w:rStyle w:val="Hypertextovodkaz"/>
            <w:noProof/>
          </w:rPr>
          <w:t>Identifikační údaje objektu</w:t>
        </w:r>
        <w:r w:rsidR="00671BC7">
          <w:rPr>
            <w:noProof/>
            <w:webHidden/>
          </w:rPr>
          <w:tab/>
        </w:r>
        <w:r>
          <w:rPr>
            <w:noProof/>
            <w:webHidden/>
          </w:rPr>
          <w:fldChar w:fldCharType="begin"/>
        </w:r>
        <w:r w:rsidR="00671BC7">
          <w:rPr>
            <w:noProof/>
            <w:webHidden/>
          </w:rPr>
          <w:instrText xml:space="preserve"> PAGEREF _Toc79343297 \h </w:instrText>
        </w:r>
        <w:r>
          <w:rPr>
            <w:noProof/>
            <w:webHidden/>
          </w:rPr>
        </w:r>
        <w:r>
          <w:rPr>
            <w:noProof/>
            <w:webHidden/>
          </w:rPr>
          <w:fldChar w:fldCharType="separate"/>
        </w:r>
        <w:r w:rsidR="00907BAF">
          <w:rPr>
            <w:noProof/>
            <w:webHidden/>
          </w:rPr>
          <w:t>3</w:t>
        </w:r>
        <w:r>
          <w:rPr>
            <w:noProof/>
            <w:webHidden/>
          </w:rPr>
          <w:fldChar w:fldCharType="end"/>
        </w:r>
      </w:hyperlink>
    </w:p>
    <w:p w14:paraId="36BC5DE2" w14:textId="0F7C1E40" w:rsidR="00671BC7" w:rsidRDefault="00907BAF">
      <w:pPr>
        <w:pStyle w:val="Obsah1"/>
        <w:tabs>
          <w:tab w:val="left" w:pos="440"/>
        </w:tabs>
        <w:rPr>
          <w:rFonts w:eastAsiaTheme="minorEastAsia" w:cstheme="minorBidi"/>
          <w:noProof/>
          <w:sz w:val="22"/>
          <w:lang w:eastAsia="cs-CZ"/>
        </w:rPr>
      </w:pPr>
      <w:hyperlink w:anchor="_Toc79343298" w:history="1">
        <w:r w:rsidR="00671BC7" w:rsidRPr="00AA259B">
          <w:rPr>
            <w:rStyle w:val="Hypertextovodkaz"/>
            <w:noProof/>
          </w:rPr>
          <w:t>b)</w:t>
        </w:r>
        <w:r w:rsidR="00671BC7">
          <w:rPr>
            <w:rFonts w:eastAsiaTheme="minorEastAsia" w:cstheme="minorBidi"/>
            <w:noProof/>
            <w:sz w:val="22"/>
            <w:lang w:eastAsia="cs-CZ"/>
          </w:rPr>
          <w:tab/>
        </w:r>
        <w:r w:rsidR="00671BC7" w:rsidRPr="00AA259B">
          <w:rPr>
            <w:rStyle w:val="Hypertextovodkaz"/>
            <w:noProof/>
          </w:rPr>
          <w:t>Stručný technický popis se zdůvodněním navrženého řešení</w:t>
        </w:r>
        <w:r w:rsidR="00671BC7">
          <w:rPr>
            <w:noProof/>
            <w:webHidden/>
          </w:rPr>
          <w:tab/>
        </w:r>
        <w:r w:rsidR="00165F6B">
          <w:rPr>
            <w:noProof/>
            <w:webHidden/>
          </w:rPr>
          <w:fldChar w:fldCharType="begin"/>
        </w:r>
        <w:r w:rsidR="00671BC7">
          <w:rPr>
            <w:noProof/>
            <w:webHidden/>
          </w:rPr>
          <w:instrText xml:space="preserve"> PAGEREF _Toc79343298 \h </w:instrText>
        </w:r>
        <w:r w:rsidR="00165F6B">
          <w:rPr>
            <w:noProof/>
            <w:webHidden/>
          </w:rPr>
        </w:r>
        <w:r w:rsidR="00165F6B">
          <w:rPr>
            <w:noProof/>
            <w:webHidden/>
          </w:rPr>
          <w:fldChar w:fldCharType="separate"/>
        </w:r>
        <w:r>
          <w:rPr>
            <w:noProof/>
            <w:webHidden/>
          </w:rPr>
          <w:t>3</w:t>
        </w:r>
        <w:r w:rsidR="00165F6B">
          <w:rPr>
            <w:noProof/>
            <w:webHidden/>
          </w:rPr>
          <w:fldChar w:fldCharType="end"/>
        </w:r>
      </w:hyperlink>
    </w:p>
    <w:p w14:paraId="736A7F97" w14:textId="704CA4EB" w:rsidR="00671BC7" w:rsidRDefault="00907BAF">
      <w:pPr>
        <w:pStyle w:val="Obsah1"/>
        <w:tabs>
          <w:tab w:val="left" w:pos="440"/>
        </w:tabs>
        <w:rPr>
          <w:rFonts w:eastAsiaTheme="minorEastAsia" w:cstheme="minorBidi"/>
          <w:noProof/>
          <w:sz w:val="22"/>
          <w:lang w:eastAsia="cs-CZ"/>
        </w:rPr>
      </w:pPr>
      <w:hyperlink w:anchor="_Toc79343299" w:history="1">
        <w:r w:rsidR="00671BC7" w:rsidRPr="00AA259B">
          <w:rPr>
            <w:rStyle w:val="Hypertextovodkaz"/>
            <w:noProof/>
          </w:rPr>
          <w:t>c)</w:t>
        </w:r>
        <w:r w:rsidR="00671BC7">
          <w:rPr>
            <w:rFonts w:eastAsiaTheme="minorEastAsia" w:cstheme="minorBidi"/>
            <w:noProof/>
            <w:sz w:val="22"/>
            <w:lang w:eastAsia="cs-CZ"/>
          </w:rPr>
          <w:tab/>
        </w:r>
        <w:r w:rsidR="00671BC7" w:rsidRPr="00AA259B">
          <w:rPr>
            <w:rStyle w:val="Hypertextovodkaz"/>
            <w:noProof/>
          </w:rPr>
          <w:t>Vyhodnocení průzkumů a podkladů, včetně jejich užití v dokumentaci (dopravní údaje, geotechnický průzkum atd.)</w:t>
        </w:r>
        <w:r w:rsidR="00671BC7">
          <w:rPr>
            <w:noProof/>
            <w:webHidden/>
          </w:rPr>
          <w:tab/>
        </w:r>
        <w:r w:rsidR="00165F6B">
          <w:rPr>
            <w:noProof/>
            <w:webHidden/>
          </w:rPr>
          <w:fldChar w:fldCharType="begin"/>
        </w:r>
        <w:r w:rsidR="00671BC7">
          <w:rPr>
            <w:noProof/>
            <w:webHidden/>
          </w:rPr>
          <w:instrText xml:space="preserve"> PAGEREF _Toc79343299 \h </w:instrText>
        </w:r>
        <w:r w:rsidR="00165F6B">
          <w:rPr>
            <w:noProof/>
            <w:webHidden/>
          </w:rPr>
        </w:r>
        <w:r w:rsidR="00165F6B">
          <w:rPr>
            <w:noProof/>
            <w:webHidden/>
          </w:rPr>
          <w:fldChar w:fldCharType="separate"/>
        </w:r>
        <w:r>
          <w:rPr>
            <w:noProof/>
            <w:webHidden/>
          </w:rPr>
          <w:t>9</w:t>
        </w:r>
        <w:r w:rsidR="00165F6B">
          <w:rPr>
            <w:noProof/>
            <w:webHidden/>
          </w:rPr>
          <w:fldChar w:fldCharType="end"/>
        </w:r>
      </w:hyperlink>
    </w:p>
    <w:p w14:paraId="57ADB18D" w14:textId="3DFB1BA4" w:rsidR="00671BC7" w:rsidRDefault="00907BAF">
      <w:pPr>
        <w:pStyle w:val="Obsah1"/>
        <w:tabs>
          <w:tab w:val="left" w:pos="440"/>
        </w:tabs>
        <w:rPr>
          <w:rFonts w:eastAsiaTheme="minorEastAsia" w:cstheme="minorBidi"/>
          <w:noProof/>
          <w:sz w:val="22"/>
          <w:lang w:eastAsia="cs-CZ"/>
        </w:rPr>
      </w:pPr>
      <w:hyperlink w:anchor="_Toc79343300" w:history="1">
        <w:r w:rsidR="00671BC7" w:rsidRPr="00AA259B">
          <w:rPr>
            <w:rStyle w:val="Hypertextovodkaz"/>
            <w:noProof/>
          </w:rPr>
          <w:t>d)</w:t>
        </w:r>
        <w:r w:rsidR="00671BC7">
          <w:rPr>
            <w:rFonts w:eastAsiaTheme="minorEastAsia" w:cstheme="minorBidi"/>
            <w:noProof/>
            <w:sz w:val="22"/>
            <w:lang w:eastAsia="cs-CZ"/>
          </w:rPr>
          <w:tab/>
        </w:r>
        <w:r w:rsidR="00671BC7" w:rsidRPr="00AA259B">
          <w:rPr>
            <w:rStyle w:val="Hypertextovodkaz"/>
            <w:noProof/>
          </w:rPr>
          <w:t>Vztahy PK k ostatním objektům stavby</w:t>
        </w:r>
        <w:r w:rsidR="00671BC7">
          <w:rPr>
            <w:noProof/>
            <w:webHidden/>
          </w:rPr>
          <w:tab/>
        </w:r>
        <w:r w:rsidR="00165F6B">
          <w:rPr>
            <w:noProof/>
            <w:webHidden/>
          </w:rPr>
          <w:fldChar w:fldCharType="begin"/>
        </w:r>
        <w:r w:rsidR="00671BC7">
          <w:rPr>
            <w:noProof/>
            <w:webHidden/>
          </w:rPr>
          <w:instrText xml:space="preserve"> PAGEREF _Toc79343300 \h </w:instrText>
        </w:r>
        <w:r w:rsidR="00165F6B">
          <w:rPr>
            <w:noProof/>
            <w:webHidden/>
          </w:rPr>
        </w:r>
        <w:r w:rsidR="00165F6B">
          <w:rPr>
            <w:noProof/>
            <w:webHidden/>
          </w:rPr>
          <w:fldChar w:fldCharType="separate"/>
        </w:r>
        <w:r>
          <w:rPr>
            <w:noProof/>
            <w:webHidden/>
          </w:rPr>
          <w:t>10</w:t>
        </w:r>
        <w:r w:rsidR="00165F6B">
          <w:rPr>
            <w:noProof/>
            <w:webHidden/>
          </w:rPr>
          <w:fldChar w:fldCharType="end"/>
        </w:r>
      </w:hyperlink>
    </w:p>
    <w:p w14:paraId="3D814511" w14:textId="3545E5B6" w:rsidR="00671BC7" w:rsidRDefault="00907BAF">
      <w:pPr>
        <w:pStyle w:val="Obsah1"/>
        <w:tabs>
          <w:tab w:val="left" w:pos="440"/>
        </w:tabs>
        <w:rPr>
          <w:rFonts w:eastAsiaTheme="minorEastAsia" w:cstheme="minorBidi"/>
          <w:noProof/>
          <w:sz w:val="22"/>
          <w:lang w:eastAsia="cs-CZ"/>
        </w:rPr>
      </w:pPr>
      <w:hyperlink w:anchor="_Toc79343301" w:history="1">
        <w:r w:rsidR="00671BC7" w:rsidRPr="00AA259B">
          <w:rPr>
            <w:rStyle w:val="Hypertextovodkaz"/>
            <w:noProof/>
          </w:rPr>
          <w:t>e)</w:t>
        </w:r>
        <w:r w:rsidR="00671BC7">
          <w:rPr>
            <w:rFonts w:eastAsiaTheme="minorEastAsia" w:cstheme="minorBidi"/>
            <w:noProof/>
            <w:sz w:val="22"/>
            <w:lang w:eastAsia="cs-CZ"/>
          </w:rPr>
          <w:tab/>
        </w:r>
        <w:r w:rsidR="00671BC7" w:rsidRPr="00AA259B">
          <w:rPr>
            <w:rStyle w:val="Hypertextovodkaz"/>
            <w:noProof/>
          </w:rPr>
          <w:t>Návrh zpevněných ploch, včetně případných výpočtů</w:t>
        </w:r>
        <w:r w:rsidR="00671BC7">
          <w:rPr>
            <w:noProof/>
            <w:webHidden/>
          </w:rPr>
          <w:tab/>
        </w:r>
        <w:r w:rsidR="00165F6B">
          <w:rPr>
            <w:noProof/>
            <w:webHidden/>
          </w:rPr>
          <w:fldChar w:fldCharType="begin"/>
        </w:r>
        <w:r w:rsidR="00671BC7">
          <w:rPr>
            <w:noProof/>
            <w:webHidden/>
          </w:rPr>
          <w:instrText xml:space="preserve"> PAGEREF _Toc79343301 \h </w:instrText>
        </w:r>
        <w:r w:rsidR="00165F6B">
          <w:rPr>
            <w:noProof/>
            <w:webHidden/>
          </w:rPr>
        </w:r>
        <w:r w:rsidR="00165F6B">
          <w:rPr>
            <w:noProof/>
            <w:webHidden/>
          </w:rPr>
          <w:fldChar w:fldCharType="separate"/>
        </w:r>
        <w:r>
          <w:rPr>
            <w:noProof/>
            <w:webHidden/>
          </w:rPr>
          <w:t>10</w:t>
        </w:r>
        <w:r w:rsidR="00165F6B">
          <w:rPr>
            <w:noProof/>
            <w:webHidden/>
          </w:rPr>
          <w:fldChar w:fldCharType="end"/>
        </w:r>
      </w:hyperlink>
    </w:p>
    <w:p w14:paraId="234364A9" w14:textId="359B80D3" w:rsidR="00671BC7" w:rsidRDefault="00907BAF">
      <w:pPr>
        <w:pStyle w:val="Obsah1"/>
        <w:tabs>
          <w:tab w:val="left" w:pos="440"/>
        </w:tabs>
        <w:rPr>
          <w:rFonts w:eastAsiaTheme="minorEastAsia" w:cstheme="minorBidi"/>
          <w:noProof/>
          <w:sz w:val="22"/>
          <w:lang w:eastAsia="cs-CZ"/>
        </w:rPr>
      </w:pPr>
      <w:hyperlink w:anchor="_Toc79343302" w:history="1">
        <w:r w:rsidR="00671BC7" w:rsidRPr="00AA259B">
          <w:rPr>
            <w:rStyle w:val="Hypertextovodkaz"/>
            <w:noProof/>
          </w:rPr>
          <w:t>f)</w:t>
        </w:r>
        <w:r w:rsidR="00671BC7">
          <w:rPr>
            <w:rFonts w:eastAsiaTheme="minorEastAsia" w:cstheme="minorBidi"/>
            <w:noProof/>
            <w:sz w:val="22"/>
            <w:lang w:eastAsia="cs-CZ"/>
          </w:rPr>
          <w:tab/>
        </w:r>
        <w:r w:rsidR="00671BC7" w:rsidRPr="00AA259B">
          <w:rPr>
            <w:rStyle w:val="Hypertextovodkaz"/>
            <w:noProof/>
          </w:rPr>
          <w:t>Režim povrchových a podzemních vod, zásady Odvodnění, ochrana PK</w:t>
        </w:r>
        <w:r w:rsidR="00671BC7">
          <w:rPr>
            <w:noProof/>
            <w:webHidden/>
          </w:rPr>
          <w:tab/>
        </w:r>
        <w:r w:rsidR="00165F6B">
          <w:rPr>
            <w:noProof/>
            <w:webHidden/>
          </w:rPr>
          <w:fldChar w:fldCharType="begin"/>
        </w:r>
        <w:r w:rsidR="00671BC7">
          <w:rPr>
            <w:noProof/>
            <w:webHidden/>
          </w:rPr>
          <w:instrText xml:space="preserve"> PAGEREF _Toc79343302 \h </w:instrText>
        </w:r>
        <w:r w:rsidR="00165F6B">
          <w:rPr>
            <w:noProof/>
            <w:webHidden/>
          </w:rPr>
        </w:r>
        <w:r w:rsidR="00165F6B">
          <w:rPr>
            <w:noProof/>
            <w:webHidden/>
          </w:rPr>
          <w:fldChar w:fldCharType="separate"/>
        </w:r>
        <w:r>
          <w:rPr>
            <w:noProof/>
            <w:webHidden/>
          </w:rPr>
          <w:t>10</w:t>
        </w:r>
        <w:r w:rsidR="00165F6B">
          <w:rPr>
            <w:noProof/>
            <w:webHidden/>
          </w:rPr>
          <w:fldChar w:fldCharType="end"/>
        </w:r>
      </w:hyperlink>
    </w:p>
    <w:p w14:paraId="6B7965CF" w14:textId="77477B9C" w:rsidR="00671BC7" w:rsidRDefault="00907BAF">
      <w:pPr>
        <w:pStyle w:val="Obsah1"/>
        <w:tabs>
          <w:tab w:val="left" w:pos="440"/>
        </w:tabs>
        <w:rPr>
          <w:rFonts w:eastAsiaTheme="minorEastAsia" w:cstheme="minorBidi"/>
          <w:noProof/>
          <w:sz w:val="22"/>
          <w:lang w:eastAsia="cs-CZ"/>
        </w:rPr>
      </w:pPr>
      <w:hyperlink w:anchor="_Toc79343303" w:history="1">
        <w:r w:rsidR="00671BC7" w:rsidRPr="00AA259B">
          <w:rPr>
            <w:rStyle w:val="Hypertextovodkaz"/>
            <w:noProof/>
          </w:rPr>
          <w:t>g)</w:t>
        </w:r>
        <w:r w:rsidR="00671BC7">
          <w:rPr>
            <w:rFonts w:eastAsiaTheme="minorEastAsia" w:cstheme="minorBidi"/>
            <w:noProof/>
            <w:sz w:val="22"/>
            <w:lang w:eastAsia="cs-CZ"/>
          </w:rPr>
          <w:tab/>
        </w:r>
        <w:r w:rsidR="00671BC7" w:rsidRPr="00AA259B">
          <w:rPr>
            <w:rStyle w:val="Hypertextovodkaz"/>
            <w:noProof/>
          </w:rPr>
          <w:t>Návrh dopravních značek, dopravních zařízení, světelných signálů, zařízení pro provozní informace a dopravní telematiku</w:t>
        </w:r>
        <w:r w:rsidR="00671BC7">
          <w:rPr>
            <w:noProof/>
            <w:webHidden/>
          </w:rPr>
          <w:tab/>
        </w:r>
        <w:r w:rsidR="00165F6B">
          <w:rPr>
            <w:noProof/>
            <w:webHidden/>
          </w:rPr>
          <w:fldChar w:fldCharType="begin"/>
        </w:r>
        <w:r w:rsidR="00671BC7">
          <w:rPr>
            <w:noProof/>
            <w:webHidden/>
          </w:rPr>
          <w:instrText xml:space="preserve"> PAGEREF _Toc79343303 \h </w:instrText>
        </w:r>
        <w:r w:rsidR="00165F6B">
          <w:rPr>
            <w:noProof/>
            <w:webHidden/>
          </w:rPr>
        </w:r>
        <w:r w:rsidR="00165F6B">
          <w:rPr>
            <w:noProof/>
            <w:webHidden/>
          </w:rPr>
          <w:fldChar w:fldCharType="separate"/>
        </w:r>
        <w:r>
          <w:rPr>
            <w:noProof/>
            <w:webHidden/>
          </w:rPr>
          <w:t>11</w:t>
        </w:r>
        <w:r w:rsidR="00165F6B">
          <w:rPr>
            <w:noProof/>
            <w:webHidden/>
          </w:rPr>
          <w:fldChar w:fldCharType="end"/>
        </w:r>
      </w:hyperlink>
    </w:p>
    <w:p w14:paraId="2B439BCE" w14:textId="0C385CB8" w:rsidR="00671BC7" w:rsidRDefault="00907BAF">
      <w:pPr>
        <w:pStyle w:val="Obsah1"/>
        <w:tabs>
          <w:tab w:val="left" w:pos="440"/>
        </w:tabs>
        <w:rPr>
          <w:rFonts w:eastAsiaTheme="minorEastAsia" w:cstheme="minorBidi"/>
          <w:noProof/>
          <w:sz w:val="22"/>
          <w:lang w:eastAsia="cs-CZ"/>
        </w:rPr>
      </w:pPr>
      <w:hyperlink w:anchor="_Toc79343304" w:history="1">
        <w:r w:rsidR="00671BC7" w:rsidRPr="00AA259B">
          <w:rPr>
            <w:rStyle w:val="Hypertextovodkaz"/>
            <w:noProof/>
          </w:rPr>
          <w:t>h)</w:t>
        </w:r>
        <w:r w:rsidR="00671BC7">
          <w:rPr>
            <w:rFonts w:eastAsiaTheme="minorEastAsia" w:cstheme="minorBidi"/>
            <w:noProof/>
            <w:sz w:val="22"/>
            <w:lang w:eastAsia="cs-CZ"/>
          </w:rPr>
          <w:tab/>
        </w:r>
        <w:r w:rsidR="00671BC7" w:rsidRPr="00AA259B">
          <w:rPr>
            <w:rStyle w:val="Hypertextovodkaz"/>
            <w:noProof/>
          </w:rPr>
          <w:t>Zvláštní podmínky a požadavky na postup výstavby, případně údržbu</w:t>
        </w:r>
        <w:r w:rsidR="00671BC7">
          <w:rPr>
            <w:noProof/>
            <w:webHidden/>
          </w:rPr>
          <w:tab/>
        </w:r>
        <w:r w:rsidR="00165F6B">
          <w:rPr>
            <w:noProof/>
            <w:webHidden/>
          </w:rPr>
          <w:fldChar w:fldCharType="begin"/>
        </w:r>
        <w:r w:rsidR="00671BC7">
          <w:rPr>
            <w:noProof/>
            <w:webHidden/>
          </w:rPr>
          <w:instrText xml:space="preserve"> PAGEREF _Toc79343304 \h </w:instrText>
        </w:r>
        <w:r w:rsidR="00165F6B">
          <w:rPr>
            <w:noProof/>
            <w:webHidden/>
          </w:rPr>
        </w:r>
        <w:r w:rsidR="00165F6B">
          <w:rPr>
            <w:noProof/>
            <w:webHidden/>
          </w:rPr>
          <w:fldChar w:fldCharType="separate"/>
        </w:r>
        <w:r>
          <w:rPr>
            <w:noProof/>
            <w:webHidden/>
          </w:rPr>
          <w:t>13</w:t>
        </w:r>
        <w:r w:rsidR="00165F6B">
          <w:rPr>
            <w:noProof/>
            <w:webHidden/>
          </w:rPr>
          <w:fldChar w:fldCharType="end"/>
        </w:r>
      </w:hyperlink>
    </w:p>
    <w:p w14:paraId="5BBCED00" w14:textId="4BE8DE59" w:rsidR="00671BC7" w:rsidRDefault="00907BAF">
      <w:pPr>
        <w:pStyle w:val="Obsah1"/>
        <w:tabs>
          <w:tab w:val="left" w:pos="440"/>
        </w:tabs>
        <w:rPr>
          <w:rFonts w:eastAsiaTheme="minorEastAsia" w:cstheme="minorBidi"/>
          <w:noProof/>
          <w:sz w:val="22"/>
          <w:lang w:eastAsia="cs-CZ"/>
        </w:rPr>
      </w:pPr>
      <w:hyperlink w:anchor="_Toc79343305" w:history="1">
        <w:r w:rsidR="00671BC7" w:rsidRPr="00AA259B">
          <w:rPr>
            <w:rStyle w:val="Hypertextovodkaz"/>
            <w:noProof/>
          </w:rPr>
          <w:t>i)</w:t>
        </w:r>
        <w:r w:rsidR="00671BC7">
          <w:rPr>
            <w:rFonts w:eastAsiaTheme="minorEastAsia" w:cstheme="minorBidi"/>
            <w:noProof/>
            <w:sz w:val="22"/>
            <w:lang w:eastAsia="cs-CZ"/>
          </w:rPr>
          <w:tab/>
        </w:r>
        <w:r w:rsidR="00671BC7" w:rsidRPr="00AA259B">
          <w:rPr>
            <w:rStyle w:val="Hypertextovodkaz"/>
            <w:noProof/>
          </w:rPr>
          <w:t>Vazba na případné technologické vybavení</w:t>
        </w:r>
        <w:r w:rsidR="00671BC7">
          <w:rPr>
            <w:noProof/>
            <w:webHidden/>
          </w:rPr>
          <w:tab/>
        </w:r>
        <w:r w:rsidR="00165F6B">
          <w:rPr>
            <w:noProof/>
            <w:webHidden/>
          </w:rPr>
          <w:fldChar w:fldCharType="begin"/>
        </w:r>
        <w:r w:rsidR="00671BC7">
          <w:rPr>
            <w:noProof/>
            <w:webHidden/>
          </w:rPr>
          <w:instrText xml:space="preserve"> PAGEREF _Toc79343305 \h </w:instrText>
        </w:r>
        <w:r w:rsidR="00165F6B">
          <w:rPr>
            <w:noProof/>
            <w:webHidden/>
          </w:rPr>
        </w:r>
        <w:r w:rsidR="00165F6B">
          <w:rPr>
            <w:noProof/>
            <w:webHidden/>
          </w:rPr>
          <w:fldChar w:fldCharType="separate"/>
        </w:r>
        <w:r>
          <w:rPr>
            <w:noProof/>
            <w:webHidden/>
          </w:rPr>
          <w:t>13</w:t>
        </w:r>
        <w:r w:rsidR="00165F6B">
          <w:rPr>
            <w:noProof/>
            <w:webHidden/>
          </w:rPr>
          <w:fldChar w:fldCharType="end"/>
        </w:r>
      </w:hyperlink>
    </w:p>
    <w:p w14:paraId="79DCF78E" w14:textId="7EE9025A" w:rsidR="00671BC7" w:rsidRDefault="00907BAF">
      <w:pPr>
        <w:pStyle w:val="Obsah1"/>
        <w:tabs>
          <w:tab w:val="left" w:pos="440"/>
        </w:tabs>
        <w:rPr>
          <w:rFonts w:eastAsiaTheme="minorEastAsia" w:cstheme="minorBidi"/>
          <w:noProof/>
          <w:sz w:val="22"/>
          <w:lang w:eastAsia="cs-CZ"/>
        </w:rPr>
      </w:pPr>
      <w:hyperlink w:anchor="_Toc79343306" w:history="1">
        <w:r w:rsidR="00671BC7" w:rsidRPr="00AA259B">
          <w:rPr>
            <w:rStyle w:val="Hypertextovodkaz"/>
            <w:noProof/>
          </w:rPr>
          <w:t>j)</w:t>
        </w:r>
        <w:r w:rsidR="00671BC7">
          <w:rPr>
            <w:rFonts w:eastAsiaTheme="minorEastAsia" w:cstheme="minorBidi"/>
            <w:noProof/>
            <w:sz w:val="22"/>
            <w:lang w:eastAsia="cs-CZ"/>
          </w:rPr>
          <w:tab/>
        </w:r>
        <w:r w:rsidR="00671BC7" w:rsidRPr="00AA259B">
          <w:rPr>
            <w:rStyle w:val="Hypertextovodkaz"/>
            <w:noProof/>
          </w:rPr>
          <w:t>Přehled provedených výpočtů a konstatování o statickém ověření rozhodujících dimenzí a průřezů</w:t>
        </w:r>
        <w:r w:rsidR="00671BC7">
          <w:rPr>
            <w:noProof/>
            <w:webHidden/>
          </w:rPr>
          <w:tab/>
        </w:r>
        <w:r w:rsidR="00165F6B">
          <w:rPr>
            <w:noProof/>
            <w:webHidden/>
          </w:rPr>
          <w:fldChar w:fldCharType="begin"/>
        </w:r>
        <w:r w:rsidR="00671BC7">
          <w:rPr>
            <w:noProof/>
            <w:webHidden/>
          </w:rPr>
          <w:instrText xml:space="preserve"> PAGEREF _Toc79343306 \h </w:instrText>
        </w:r>
        <w:r w:rsidR="00165F6B">
          <w:rPr>
            <w:noProof/>
            <w:webHidden/>
          </w:rPr>
        </w:r>
        <w:r w:rsidR="00165F6B">
          <w:rPr>
            <w:noProof/>
            <w:webHidden/>
          </w:rPr>
          <w:fldChar w:fldCharType="separate"/>
        </w:r>
        <w:r>
          <w:rPr>
            <w:noProof/>
            <w:webHidden/>
          </w:rPr>
          <w:t>13</w:t>
        </w:r>
        <w:r w:rsidR="00165F6B">
          <w:rPr>
            <w:noProof/>
            <w:webHidden/>
          </w:rPr>
          <w:fldChar w:fldCharType="end"/>
        </w:r>
      </w:hyperlink>
    </w:p>
    <w:p w14:paraId="2D120BA2" w14:textId="093EA2ED" w:rsidR="00671BC7" w:rsidRDefault="00907BAF">
      <w:pPr>
        <w:pStyle w:val="Obsah1"/>
        <w:tabs>
          <w:tab w:val="left" w:pos="440"/>
        </w:tabs>
        <w:rPr>
          <w:rFonts w:eastAsiaTheme="minorEastAsia" w:cstheme="minorBidi"/>
          <w:noProof/>
          <w:sz w:val="22"/>
          <w:lang w:eastAsia="cs-CZ"/>
        </w:rPr>
      </w:pPr>
      <w:hyperlink w:anchor="_Toc79343307" w:history="1">
        <w:r w:rsidR="00671BC7" w:rsidRPr="00AA259B">
          <w:rPr>
            <w:rStyle w:val="Hypertextovodkaz"/>
            <w:noProof/>
          </w:rPr>
          <w:t>k)</w:t>
        </w:r>
        <w:r w:rsidR="00671BC7">
          <w:rPr>
            <w:rFonts w:eastAsiaTheme="minorEastAsia" w:cstheme="minorBidi"/>
            <w:noProof/>
            <w:sz w:val="22"/>
            <w:lang w:eastAsia="cs-CZ"/>
          </w:rPr>
          <w:tab/>
        </w:r>
        <w:r w:rsidR="00671BC7" w:rsidRPr="00AA259B">
          <w:rPr>
            <w:rStyle w:val="Hypertextovodkaz"/>
            <w:noProof/>
          </w:rPr>
          <w:t>Řešení přístupu a užívání veřejně přístupných komunikací a ploch souvisejících se staveništěm osobami s omezenou schopnosti pohybu a orientace</w:t>
        </w:r>
        <w:r w:rsidR="00671BC7">
          <w:rPr>
            <w:noProof/>
            <w:webHidden/>
          </w:rPr>
          <w:tab/>
        </w:r>
        <w:r w:rsidR="00165F6B">
          <w:rPr>
            <w:noProof/>
            <w:webHidden/>
          </w:rPr>
          <w:fldChar w:fldCharType="begin"/>
        </w:r>
        <w:r w:rsidR="00671BC7">
          <w:rPr>
            <w:noProof/>
            <w:webHidden/>
          </w:rPr>
          <w:instrText xml:space="preserve"> PAGEREF _Toc79343307 \h </w:instrText>
        </w:r>
        <w:r w:rsidR="00165F6B">
          <w:rPr>
            <w:noProof/>
            <w:webHidden/>
          </w:rPr>
        </w:r>
        <w:r w:rsidR="00165F6B">
          <w:rPr>
            <w:noProof/>
            <w:webHidden/>
          </w:rPr>
          <w:fldChar w:fldCharType="separate"/>
        </w:r>
        <w:r>
          <w:rPr>
            <w:noProof/>
            <w:webHidden/>
          </w:rPr>
          <w:t>13</w:t>
        </w:r>
        <w:r w:rsidR="00165F6B">
          <w:rPr>
            <w:noProof/>
            <w:webHidden/>
          </w:rPr>
          <w:fldChar w:fldCharType="end"/>
        </w:r>
      </w:hyperlink>
    </w:p>
    <w:p w14:paraId="285501DF" w14:textId="77777777" w:rsidR="00AD7DF7" w:rsidRPr="005C3B62" w:rsidRDefault="00165F6B" w:rsidP="00954ECE">
      <w:pPr>
        <w:tabs>
          <w:tab w:val="left" w:pos="567"/>
        </w:tabs>
        <w:spacing w:line="360" w:lineRule="auto"/>
        <w:ind w:left="567" w:hanging="567"/>
        <w:rPr>
          <w:b/>
          <w:smallCaps/>
          <w:noProof/>
        </w:rPr>
      </w:pPr>
      <w:r w:rsidRPr="00B722E3">
        <w:rPr>
          <w:b/>
          <w:smallCaps/>
          <w:noProof/>
        </w:rPr>
        <w:fldChar w:fldCharType="end"/>
      </w:r>
    </w:p>
    <w:p w14:paraId="60358E71" w14:textId="77777777" w:rsidR="00AD7DF7" w:rsidRPr="005C3B62" w:rsidRDefault="00AD7DF7">
      <w:pPr>
        <w:rPr>
          <w:b/>
          <w:smallCaps/>
          <w:noProof/>
        </w:rPr>
      </w:pPr>
      <w:r w:rsidRPr="005C3B62">
        <w:rPr>
          <w:b/>
          <w:smallCaps/>
          <w:noProof/>
        </w:rPr>
        <w:br w:type="page"/>
      </w:r>
    </w:p>
    <w:p w14:paraId="01A67B5E" w14:textId="77777777" w:rsidR="008E68ED" w:rsidRPr="00B35B70" w:rsidRDefault="00F17C33" w:rsidP="00671BC7">
      <w:pPr>
        <w:pStyle w:val="Nadpis1"/>
      </w:pPr>
      <w:bookmarkStart w:id="4" w:name="_Toc244930459"/>
      <w:bookmarkStart w:id="5" w:name="_Toc79343297"/>
      <w:r w:rsidRPr="00FB2C77">
        <w:lastRenderedPageBreak/>
        <w:t xml:space="preserve">Identifikační </w:t>
      </w:r>
      <w:r w:rsidRPr="00B35B70">
        <w:t>údaje</w:t>
      </w:r>
      <w:bookmarkEnd w:id="4"/>
      <w:r w:rsidR="00EB69F1" w:rsidRPr="00B35B70">
        <w:t xml:space="preserve"> </w:t>
      </w:r>
      <w:r w:rsidR="008E68ED" w:rsidRPr="00B35B70">
        <w:t>objektu</w:t>
      </w:r>
      <w:bookmarkEnd w:id="5"/>
    </w:p>
    <w:p w14:paraId="7DAF6A2B" w14:textId="64BEC570" w:rsidR="00A66A60" w:rsidRPr="00B35B70" w:rsidRDefault="008E68ED" w:rsidP="00A66A60">
      <w:pPr>
        <w:pStyle w:val="Zhlav"/>
        <w:tabs>
          <w:tab w:val="left" w:pos="2835"/>
          <w:tab w:val="right" w:pos="7938"/>
        </w:tabs>
        <w:spacing w:before="240" w:after="0"/>
        <w:ind w:right="-1"/>
        <w:rPr>
          <w:b/>
        </w:rPr>
      </w:pPr>
      <w:r w:rsidRPr="00B35B70">
        <w:t>Název stavby:</w:t>
      </w:r>
      <w:r w:rsidR="00934B25" w:rsidRPr="00B35B70">
        <w:tab/>
      </w:r>
      <w:r w:rsidR="00ED3A26">
        <w:rPr>
          <w:b/>
        </w:rPr>
        <w:t>Přeložka silnice II/230</w:t>
      </w:r>
    </w:p>
    <w:p w14:paraId="353B7E69" w14:textId="5A22F85F" w:rsidR="00A564F6" w:rsidRPr="001121AE" w:rsidRDefault="008E68ED" w:rsidP="00A564F6">
      <w:pPr>
        <w:pStyle w:val="Prvodninformace-zvraznn"/>
      </w:pPr>
      <w:r w:rsidRPr="00B35B70">
        <w:t xml:space="preserve">Investor: </w:t>
      </w:r>
      <w:r w:rsidRPr="00B35B70">
        <w:tab/>
      </w:r>
      <w:r w:rsidR="00A564F6">
        <w:tab/>
      </w:r>
      <w:r w:rsidR="00A564F6">
        <w:tab/>
      </w:r>
      <w:r w:rsidR="00A564F6">
        <w:rPr>
          <w:rFonts w:ascii="Segoe UI" w:hAnsi="Segoe UI" w:cs="Segoe UI"/>
          <w:color w:val="000000"/>
          <w:sz w:val="20"/>
          <w:szCs w:val="20"/>
          <w:shd w:val="clear" w:color="auto" w:fill="FEFEFE"/>
        </w:rPr>
        <w:t xml:space="preserve">Správa a údržba silnic Plzeňského kraje, p. o. </w:t>
      </w:r>
    </w:p>
    <w:p w14:paraId="466D5F35" w14:textId="77777777" w:rsidR="00A564F6" w:rsidRPr="001121AE" w:rsidRDefault="00A564F6" w:rsidP="00A564F6">
      <w:pPr>
        <w:pStyle w:val="Prvodninformace"/>
      </w:pPr>
      <w:r w:rsidRPr="001121AE">
        <w:tab/>
      </w:r>
      <w:r w:rsidRPr="001121AE">
        <w:tab/>
      </w:r>
      <w:r w:rsidRPr="001121AE">
        <w:tab/>
      </w:r>
      <w:r w:rsidRPr="001121AE">
        <w:tab/>
      </w:r>
      <w:r w:rsidRPr="00D17B98">
        <w:t>Koterovská 162</w:t>
      </w:r>
      <w:r w:rsidRPr="001121AE">
        <w:t xml:space="preserve"> </w:t>
      </w:r>
    </w:p>
    <w:p w14:paraId="5B477A12" w14:textId="77777777" w:rsidR="00A564F6" w:rsidRDefault="00A564F6" w:rsidP="00A564F6">
      <w:pPr>
        <w:pStyle w:val="Prvodninformace"/>
      </w:pPr>
      <w:r w:rsidRPr="001121AE">
        <w:tab/>
      </w:r>
      <w:r w:rsidRPr="001121AE">
        <w:tab/>
      </w:r>
      <w:r w:rsidRPr="001121AE">
        <w:tab/>
      </w:r>
      <w:r w:rsidRPr="001121AE">
        <w:tab/>
      </w:r>
      <w:r>
        <w:t>326 00 Plzeň</w:t>
      </w:r>
    </w:p>
    <w:p w14:paraId="60BC197D" w14:textId="3D2DE205" w:rsidR="00ED3A26" w:rsidRDefault="00A564F6" w:rsidP="00A564F6">
      <w:pPr>
        <w:pStyle w:val="Prvodninformace"/>
      </w:pPr>
      <w:r>
        <w:tab/>
      </w:r>
      <w:r>
        <w:tab/>
      </w:r>
      <w:r>
        <w:tab/>
      </w:r>
      <w:r>
        <w:tab/>
      </w:r>
      <w:r w:rsidRPr="001121AE">
        <w:t xml:space="preserve">IČO: </w:t>
      </w:r>
      <w:r>
        <w:t>720 53 119</w:t>
      </w:r>
    </w:p>
    <w:p w14:paraId="1BE4DD0F" w14:textId="77777777" w:rsidR="00ED3A26" w:rsidRPr="00ED3A26" w:rsidRDefault="00ED3A26" w:rsidP="00ED3A26">
      <w:pPr>
        <w:tabs>
          <w:tab w:val="left" w:pos="2835"/>
        </w:tabs>
        <w:spacing w:after="0"/>
        <w:ind w:left="709"/>
      </w:pPr>
    </w:p>
    <w:p w14:paraId="30A156B6" w14:textId="1F2B6AE3" w:rsidR="00504DFD" w:rsidRDefault="00DE410A" w:rsidP="00ED3A26">
      <w:pPr>
        <w:tabs>
          <w:tab w:val="left" w:pos="2835"/>
        </w:tabs>
        <w:spacing w:after="0"/>
        <w:rPr>
          <w:b/>
        </w:rPr>
      </w:pPr>
      <w:r w:rsidRPr="00DC36D9">
        <w:t>Stavební objekt:</w:t>
      </w:r>
      <w:r w:rsidRPr="00DC36D9">
        <w:tab/>
      </w:r>
      <w:r w:rsidRPr="00DC36D9">
        <w:tab/>
      </w:r>
      <w:r w:rsidRPr="00DC36D9">
        <w:rPr>
          <w:b/>
        </w:rPr>
        <w:t>SO</w:t>
      </w:r>
      <w:r w:rsidR="005E025A">
        <w:rPr>
          <w:b/>
        </w:rPr>
        <w:t>.</w:t>
      </w:r>
      <w:r w:rsidR="00074E4A" w:rsidRPr="00DC36D9">
        <w:rPr>
          <w:b/>
        </w:rPr>
        <w:t>10</w:t>
      </w:r>
      <w:r w:rsidR="005A3E77" w:rsidRPr="00DC36D9">
        <w:rPr>
          <w:b/>
        </w:rPr>
        <w:t>1</w:t>
      </w:r>
      <w:r w:rsidR="00E91B29" w:rsidRPr="00DC36D9">
        <w:rPr>
          <w:b/>
        </w:rPr>
        <w:t xml:space="preserve"> – </w:t>
      </w:r>
      <w:r w:rsidR="005E025A">
        <w:rPr>
          <w:b/>
        </w:rPr>
        <w:t>Silnice 7,5/90 – Větev „A“</w:t>
      </w:r>
    </w:p>
    <w:p w14:paraId="5FB04CBF" w14:textId="621BADD4" w:rsidR="005E025A" w:rsidRDefault="00264091" w:rsidP="00ED3A26">
      <w:pPr>
        <w:tabs>
          <w:tab w:val="left" w:pos="2835"/>
        </w:tabs>
        <w:spacing w:after="0"/>
        <w:rPr>
          <w:b/>
        </w:rPr>
      </w:pPr>
      <w:r>
        <w:rPr>
          <w:b/>
        </w:rPr>
        <w:tab/>
      </w:r>
      <w:r w:rsidR="005E025A">
        <w:rPr>
          <w:b/>
        </w:rPr>
        <w:t>SO.102 – Polní cesta – Větev „B“</w:t>
      </w:r>
    </w:p>
    <w:p w14:paraId="5756CD8A" w14:textId="5AE88737" w:rsidR="005E025A" w:rsidRDefault="00264091" w:rsidP="00ED3A26">
      <w:pPr>
        <w:tabs>
          <w:tab w:val="left" w:pos="2835"/>
        </w:tabs>
        <w:spacing w:after="0"/>
        <w:rPr>
          <w:b/>
        </w:rPr>
      </w:pPr>
      <w:r>
        <w:rPr>
          <w:b/>
        </w:rPr>
        <w:tab/>
      </w:r>
      <w:r w:rsidR="005E025A">
        <w:rPr>
          <w:b/>
        </w:rPr>
        <w:t>SO.103 – Napojení silnice II/230 na obchvat – Větev „C“</w:t>
      </w:r>
    </w:p>
    <w:p w14:paraId="2441427D" w14:textId="259823B8" w:rsidR="005E025A" w:rsidRPr="00DC36D9" w:rsidRDefault="00264091" w:rsidP="00ED3A26">
      <w:pPr>
        <w:tabs>
          <w:tab w:val="left" w:pos="2835"/>
        </w:tabs>
        <w:spacing w:after="0"/>
        <w:rPr>
          <w:b/>
        </w:rPr>
      </w:pPr>
      <w:r>
        <w:rPr>
          <w:b/>
        </w:rPr>
        <w:tab/>
        <w:t>SO.104 – Přeložka polní cesty – Větev „D“</w:t>
      </w:r>
    </w:p>
    <w:p w14:paraId="388846F4" w14:textId="77777777" w:rsidR="005C3B62" w:rsidRPr="00DC36D9" w:rsidRDefault="00031687" w:rsidP="00FB6CF3">
      <w:pPr>
        <w:tabs>
          <w:tab w:val="left" w:pos="2835"/>
        </w:tabs>
        <w:spacing w:before="240" w:after="0"/>
        <w:rPr>
          <w:b/>
        </w:rPr>
      </w:pPr>
      <w:r w:rsidRPr="00DC36D9">
        <w:t>Zhotovitel dokumentace:</w:t>
      </w:r>
      <w:r w:rsidRPr="00DC36D9">
        <w:tab/>
      </w:r>
      <w:r w:rsidR="005C3B62" w:rsidRPr="00DC36D9">
        <w:rPr>
          <w:b/>
        </w:rPr>
        <w:t xml:space="preserve">RotaGroup, </w:t>
      </w:r>
      <w:r w:rsidR="001E60B5" w:rsidRPr="00DC36D9">
        <w:rPr>
          <w:b/>
        </w:rPr>
        <w:t>a.</w:t>
      </w:r>
      <w:r w:rsidR="005C3B62" w:rsidRPr="00DC36D9">
        <w:rPr>
          <w:b/>
        </w:rPr>
        <w:t>s.</w:t>
      </w:r>
    </w:p>
    <w:p w14:paraId="5F16D961" w14:textId="77777777" w:rsidR="00031687" w:rsidRPr="00FB2C77" w:rsidRDefault="00031687" w:rsidP="00C13C77">
      <w:pPr>
        <w:tabs>
          <w:tab w:val="left" w:pos="2835"/>
        </w:tabs>
        <w:spacing w:after="0"/>
      </w:pPr>
      <w:r w:rsidRPr="00DC36D9">
        <w:t xml:space="preserve">                                                </w:t>
      </w:r>
      <w:r w:rsidRPr="00DC36D9">
        <w:tab/>
      </w:r>
      <w:r w:rsidR="005C3B62" w:rsidRPr="00DC36D9">
        <w:t>Na Nivách</w:t>
      </w:r>
      <w:r w:rsidR="005C3B62" w:rsidRPr="00FB2C77">
        <w:t xml:space="preserve"> 956/2</w:t>
      </w:r>
    </w:p>
    <w:p w14:paraId="0A9E36CF" w14:textId="77777777" w:rsidR="00031687" w:rsidRPr="00FB2C77" w:rsidRDefault="00031687" w:rsidP="00C13C77">
      <w:pPr>
        <w:tabs>
          <w:tab w:val="left" w:pos="2835"/>
        </w:tabs>
        <w:spacing w:after="0"/>
      </w:pPr>
      <w:r w:rsidRPr="00FB2C77">
        <w:tab/>
      </w:r>
      <w:r w:rsidR="005C3B62" w:rsidRPr="00FB2C77">
        <w:t>141 00 Praha 4</w:t>
      </w:r>
      <w:r w:rsidR="001E60B5" w:rsidRPr="00FB2C77">
        <w:t>, Michle</w:t>
      </w:r>
    </w:p>
    <w:p w14:paraId="72A94B22" w14:textId="77777777" w:rsidR="00031687" w:rsidRPr="00FB2C77" w:rsidRDefault="00031687" w:rsidP="00C13C77">
      <w:pPr>
        <w:tabs>
          <w:tab w:val="left" w:pos="2835"/>
        </w:tabs>
        <w:spacing w:after="0"/>
      </w:pPr>
      <w:r w:rsidRPr="00FB2C77">
        <w:tab/>
        <w:t>IČ</w:t>
      </w:r>
      <w:r w:rsidR="005C3B62" w:rsidRPr="00FB2C77">
        <w:t>O</w:t>
      </w:r>
      <w:r w:rsidRPr="00FB2C77">
        <w:t xml:space="preserve">: </w:t>
      </w:r>
      <w:r w:rsidR="005C3B62" w:rsidRPr="00FB2C77">
        <w:t>279 67 344</w:t>
      </w:r>
    </w:p>
    <w:p w14:paraId="63B4506F" w14:textId="77777777" w:rsidR="00031687" w:rsidRPr="00FB2C77" w:rsidRDefault="00031687" w:rsidP="00FB6CF3">
      <w:pPr>
        <w:tabs>
          <w:tab w:val="left" w:pos="2835"/>
        </w:tabs>
        <w:spacing w:before="240" w:after="0"/>
        <w:rPr>
          <w:b/>
        </w:rPr>
      </w:pPr>
      <w:r w:rsidRPr="00FB2C77">
        <w:tab/>
      </w:r>
      <w:r w:rsidRPr="00FB2C77">
        <w:rPr>
          <w:b/>
        </w:rPr>
        <w:t>Autorizace:</w:t>
      </w:r>
    </w:p>
    <w:p w14:paraId="45D21E1C" w14:textId="18BFA093" w:rsidR="00031687" w:rsidRPr="00FB2C77" w:rsidRDefault="00031687" w:rsidP="00C13C77">
      <w:pPr>
        <w:tabs>
          <w:tab w:val="left" w:pos="2835"/>
        </w:tabs>
        <w:spacing w:after="0"/>
      </w:pPr>
      <w:r w:rsidRPr="00FB2C77">
        <w:tab/>
        <w:t xml:space="preserve">Ing. </w:t>
      </w:r>
      <w:r w:rsidR="00ED3A26">
        <w:t>Jakub Beránek</w:t>
      </w:r>
    </w:p>
    <w:p w14:paraId="28D9FFA6" w14:textId="2BDE0A24" w:rsidR="00031687" w:rsidRPr="00FB2C77" w:rsidRDefault="00031687" w:rsidP="00C13C77">
      <w:pPr>
        <w:tabs>
          <w:tab w:val="left" w:pos="2835"/>
        </w:tabs>
        <w:spacing w:after="0"/>
      </w:pPr>
      <w:r w:rsidRPr="00FB2C77">
        <w:tab/>
        <w:t xml:space="preserve">Číslo autorizace: </w:t>
      </w:r>
      <w:r w:rsidR="00B722E3" w:rsidRPr="00FB2C77">
        <w:t>01</w:t>
      </w:r>
      <w:r w:rsidR="00ED3A26">
        <w:t>02558</w:t>
      </w:r>
    </w:p>
    <w:p w14:paraId="4E315739" w14:textId="79F68883" w:rsidR="008E68ED" w:rsidRPr="00FB2C77" w:rsidRDefault="008E68ED" w:rsidP="00FB6CF3">
      <w:pPr>
        <w:tabs>
          <w:tab w:val="left" w:pos="2835"/>
        </w:tabs>
        <w:spacing w:before="240" w:after="0"/>
      </w:pPr>
      <w:r w:rsidRPr="00FB2C77">
        <w:t>Stupeň:</w:t>
      </w:r>
      <w:r w:rsidRPr="00FB2C77">
        <w:tab/>
      </w:r>
      <w:r w:rsidR="001D6BEC" w:rsidRPr="00FB2C77">
        <w:rPr>
          <w:b/>
        </w:rPr>
        <w:t>DSP</w:t>
      </w:r>
    </w:p>
    <w:p w14:paraId="55EC1054" w14:textId="768C3947" w:rsidR="008E68ED" w:rsidRPr="00C13C77" w:rsidRDefault="008E68ED" w:rsidP="00FB6CF3">
      <w:pPr>
        <w:spacing w:before="240" w:after="0"/>
      </w:pPr>
      <w:r w:rsidRPr="00FB2C77">
        <w:t>Datum:</w:t>
      </w:r>
      <w:r w:rsidRPr="00FB2C77">
        <w:tab/>
      </w:r>
      <w:r w:rsidRPr="00FB2C77">
        <w:tab/>
      </w:r>
      <w:r w:rsidRPr="00FB2C77">
        <w:tab/>
      </w:r>
      <w:r w:rsidRPr="00FB2C77">
        <w:tab/>
      </w:r>
      <w:r w:rsidR="00A66A60" w:rsidRPr="00FB2C77">
        <w:t>srpen</w:t>
      </w:r>
      <w:r w:rsidR="009954D6" w:rsidRPr="00FB2C77">
        <w:t xml:space="preserve"> 202</w:t>
      </w:r>
      <w:r w:rsidR="00ED3A26">
        <w:t>2</w:t>
      </w:r>
    </w:p>
    <w:p w14:paraId="6ADB354D" w14:textId="77777777" w:rsidR="008E68ED" w:rsidRPr="00570261" w:rsidRDefault="008E68ED" w:rsidP="00671BC7">
      <w:pPr>
        <w:pStyle w:val="Nadpis1"/>
      </w:pPr>
      <w:bookmarkStart w:id="6" w:name="_Toc79343298"/>
      <w:r w:rsidRPr="00570261">
        <w:t>Stručný technický popis se zdůvodněním navrženého řešení</w:t>
      </w:r>
      <w:bookmarkEnd w:id="6"/>
    </w:p>
    <w:p w14:paraId="0965B6AF" w14:textId="7990604A" w:rsidR="00072D83" w:rsidRPr="00320BAC" w:rsidRDefault="00072D83" w:rsidP="00072D83">
      <w:pPr>
        <w:rPr>
          <w:color w:val="FF0000"/>
          <w:lang w:val="en-GB"/>
        </w:rPr>
      </w:pPr>
      <w:bookmarkStart w:id="7" w:name="_Hlk74293475"/>
      <w:bookmarkStart w:id="8" w:name="_Hlk75942390"/>
      <w:bookmarkStart w:id="9" w:name="_Toc180829565"/>
      <w:bookmarkStart w:id="10" w:name="_Toc190592518"/>
      <w:r w:rsidRPr="00320BAC">
        <w:t xml:space="preserve">Předmětem </w:t>
      </w:r>
      <w:r w:rsidR="00240974">
        <w:t xml:space="preserve">projektové </w:t>
      </w:r>
      <w:r w:rsidRPr="00320BAC">
        <w:t xml:space="preserve">dokumentace pro </w:t>
      </w:r>
      <w:r>
        <w:t>stavební povolení</w:t>
      </w:r>
      <w:r w:rsidRPr="00320BAC">
        <w:t xml:space="preserve"> je návrh přeložky silnice II/230, která bude sloužit jako obchvat obce Ostrov u Stříbra v Plzeňském kraji. Stavba se nachází východně od obce a celé zájmové území spadá pod katastrální území Ostrov u Stříbra </w:t>
      </w:r>
      <w:r w:rsidRPr="00320BAC">
        <w:rPr>
          <w:lang w:val="en-GB"/>
        </w:rPr>
        <w:t>[</w:t>
      </w:r>
      <w:r w:rsidRPr="00320BAC">
        <w:t>716 073</w:t>
      </w:r>
      <w:r w:rsidRPr="00320BAC">
        <w:rPr>
          <w:lang w:val="en-GB"/>
        </w:rPr>
        <w:t>].</w:t>
      </w:r>
    </w:p>
    <w:p w14:paraId="151079D0" w14:textId="77777777" w:rsidR="00C60919" w:rsidRPr="00072D83" w:rsidRDefault="00C60919" w:rsidP="00C60919">
      <w:pPr>
        <w:rPr>
          <w:rFonts w:cstheme="minorHAnsi"/>
          <w:color w:val="FF0000"/>
        </w:rPr>
      </w:pPr>
      <w:r w:rsidRPr="00320BAC">
        <w:t>Jedná se o nezastavěné území plnící převážně zemědělskou funkci</w:t>
      </w:r>
      <w:r>
        <w:t>. U</w:t>
      </w:r>
      <w:r w:rsidRPr="00320BAC">
        <w:t xml:space="preserve"> severního napojení obchvat prochází zalesněnou oblastí, která bude pro účel výstavby obchvatu v co nejmenší nutné míře vykácena. Obchvat rovněž vede přes Popovický potok, který bude převeden pod komunikací pomocí rámového propustku.</w:t>
      </w:r>
      <w:r>
        <w:t xml:space="preserve"> </w:t>
      </w:r>
      <w:r w:rsidRPr="00320BAC">
        <w:t xml:space="preserve">Pozemky jsou v katastru </w:t>
      </w:r>
      <w:r>
        <w:t xml:space="preserve">nemovitostí </w:t>
      </w:r>
      <w:r w:rsidRPr="00320BAC">
        <w:t>vedeny jako lesní pozemek, ostatní plocha, orná půda a vodní plocha (</w:t>
      </w:r>
      <w:r w:rsidRPr="00072D83">
        <w:t>Popovický potok).</w:t>
      </w:r>
    </w:p>
    <w:p w14:paraId="34A08329" w14:textId="6331EFCE" w:rsidR="00C60919" w:rsidRPr="003739A6" w:rsidRDefault="00240974" w:rsidP="00C60919">
      <w:bookmarkStart w:id="11" w:name="_Hlk113873373"/>
      <w:r>
        <w:rPr>
          <w:rFonts w:cstheme="minorHAnsi"/>
        </w:rPr>
        <w:t xml:space="preserve">Tato část </w:t>
      </w:r>
      <w:r w:rsidR="00C60919">
        <w:rPr>
          <w:rFonts w:cstheme="minorHAnsi"/>
        </w:rPr>
        <w:t>projektové dokumentace</w:t>
      </w:r>
      <w:r w:rsidR="005A4A1C">
        <w:rPr>
          <w:rFonts w:cstheme="minorHAnsi"/>
        </w:rPr>
        <w:t xml:space="preserve"> </w:t>
      </w:r>
      <w:r>
        <w:rPr>
          <w:rFonts w:cstheme="minorHAnsi"/>
        </w:rPr>
        <w:t xml:space="preserve">obsahuje hlavní </w:t>
      </w:r>
      <w:r w:rsidR="005A4A1C">
        <w:rPr>
          <w:rFonts w:cstheme="minorHAnsi"/>
        </w:rPr>
        <w:t>s</w:t>
      </w:r>
      <w:r w:rsidR="00A059DC">
        <w:rPr>
          <w:rFonts w:cstheme="minorHAnsi"/>
        </w:rPr>
        <w:t xml:space="preserve">tavební </w:t>
      </w:r>
      <w:r w:rsidR="00A059DC" w:rsidRPr="003739A6">
        <w:rPr>
          <w:rFonts w:cstheme="minorHAnsi"/>
        </w:rPr>
        <w:t>objekt SO.101</w:t>
      </w:r>
      <w:r w:rsidR="00A059DC">
        <w:rPr>
          <w:rFonts w:cstheme="minorHAnsi"/>
        </w:rPr>
        <w:t xml:space="preserve"> – Silnice 7,5/90 – Větev „A“</w:t>
      </w:r>
      <w:r>
        <w:rPr>
          <w:rFonts w:cstheme="minorHAnsi"/>
        </w:rPr>
        <w:t xml:space="preserve"> zabývající se</w:t>
      </w:r>
      <w:r w:rsidR="00A059DC" w:rsidRPr="003739A6">
        <w:rPr>
          <w:rFonts w:cstheme="minorHAnsi"/>
        </w:rPr>
        <w:t xml:space="preserve"> návrh</w:t>
      </w:r>
      <w:r>
        <w:rPr>
          <w:rFonts w:cstheme="minorHAnsi"/>
        </w:rPr>
        <w:t>em</w:t>
      </w:r>
      <w:r w:rsidR="00A059DC" w:rsidRPr="003739A6">
        <w:rPr>
          <w:rFonts w:cstheme="minorHAnsi"/>
        </w:rPr>
        <w:t xml:space="preserve"> přeložky silnice II/230, která bude sloužit jako obchvat obce Ostrov u Stříbra. </w:t>
      </w:r>
      <w:r w:rsidR="00C60919" w:rsidRPr="00320BAC">
        <w:t xml:space="preserve">Nová </w:t>
      </w:r>
      <w:r w:rsidR="00C60919" w:rsidRPr="003739A6">
        <w:t xml:space="preserve">silnice </w:t>
      </w:r>
      <w:r w:rsidR="00C60919">
        <w:t xml:space="preserve">(větev „A“) </w:t>
      </w:r>
      <w:r w:rsidR="00C60919" w:rsidRPr="003739A6">
        <w:t xml:space="preserve">je na začátku </w:t>
      </w:r>
      <w:r w:rsidR="00C60919">
        <w:t xml:space="preserve">úpravy </w:t>
      </w:r>
      <w:r w:rsidR="00C60919" w:rsidRPr="003739A6">
        <w:t xml:space="preserve">napojena na větev okružní křižovatky, která je umístěna na stávající silnici II/203. </w:t>
      </w:r>
      <w:r w:rsidR="0041117F" w:rsidRPr="002435E9">
        <w:rPr>
          <w:rFonts w:ascii="Calibri" w:hAnsi="Calibri" w:cs="Times New Roman"/>
        </w:rPr>
        <w:t>Pro okružní křižovatku bylo dne 04.02.2020</w:t>
      </w:r>
      <w:r w:rsidR="0041117F">
        <w:rPr>
          <w:rFonts w:ascii="Calibri" w:hAnsi="Calibri" w:cs="Times New Roman"/>
        </w:rPr>
        <w:t xml:space="preserve"> </w:t>
      </w:r>
      <w:r w:rsidR="0041117F" w:rsidRPr="002435E9">
        <w:rPr>
          <w:rFonts w:ascii="Calibri" w:hAnsi="Calibri" w:cs="Times New Roman"/>
        </w:rPr>
        <w:t>vydáno společné povolení (ÚR+SP) pod č. j. 2255-3/OVÚP/20/21/37/Jk. Toto rozhodnutí nabylo právní moci dne 4.3.2021.</w:t>
      </w:r>
      <w:r w:rsidR="0041117F">
        <w:rPr>
          <w:rFonts w:ascii="Calibri" w:hAnsi="Calibri" w:cs="Times New Roman"/>
        </w:rPr>
        <w:t xml:space="preserve"> Tato stavba okružní křižovatky je již provedena. </w:t>
      </w:r>
      <w:r w:rsidR="00C60919" w:rsidRPr="003739A6">
        <w:t xml:space="preserve">Trasa obchvatu dále pokračuje jižním směrem a plynule se napojuje jihovýchodně od obce Ostrov u Stříbra na stávající silnici II/230. </w:t>
      </w:r>
    </w:p>
    <w:p w14:paraId="108F43E9" w14:textId="7EEC65E3" w:rsidR="00A059DC" w:rsidRPr="003739A6" w:rsidRDefault="00A059DC" w:rsidP="00A059DC">
      <w:pPr>
        <w:rPr>
          <w:rFonts w:cstheme="minorHAnsi"/>
          <w:color w:val="FF0000"/>
        </w:rPr>
      </w:pPr>
      <w:bookmarkStart w:id="12" w:name="_Hlk113871130"/>
      <w:r w:rsidRPr="003739A6">
        <w:t xml:space="preserve">Součástí projektu je rovněž dopravní napojení stávající silnice II/230 vedoucí z Ostrova u Stříbra na </w:t>
      </w:r>
      <w:r w:rsidR="00801CF4">
        <w:t xml:space="preserve">nový </w:t>
      </w:r>
      <w:r w:rsidRPr="003739A6">
        <w:t>obchvat</w:t>
      </w:r>
      <w:r w:rsidRPr="00A059DC">
        <w:rPr>
          <w:rFonts w:cstheme="minorHAnsi"/>
        </w:rPr>
        <w:t xml:space="preserve"> </w:t>
      </w:r>
      <w:r w:rsidR="00801CF4">
        <w:rPr>
          <w:rFonts w:cstheme="minorHAnsi"/>
        </w:rPr>
        <w:t>(</w:t>
      </w:r>
      <w:r w:rsidRPr="003739A6">
        <w:rPr>
          <w:rFonts w:cstheme="minorHAnsi"/>
        </w:rPr>
        <w:t>SO.103</w:t>
      </w:r>
      <w:r>
        <w:rPr>
          <w:rFonts w:cstheme="minorHAnsi"/>
        </w:rPr>
        <w:t xml:space="preserve"> – Napojení silnice II/230 na obchvat – Větev „C</w:t>
      </w:r>
      <w:r w:rsidR="005A4A1C">
        <w:rPr>
          <w:rFonts w:cstheme="minorHAnsi"/>
        </w:rPr>
        <w:t>“</w:t>
      </w:r>
      <w:r w:rsidR="00801CF4">
        <w:rPr>
          <w:rFonts w:cstheme="minorHAnsi"/>
        </w:rPr>
        <w:t>)</w:t>
      </w:r>
      <w:r w:rsidRPr="003739A6">
        <w:t xml:space="preserve">, úprava napojení polních cest na </w:t>
      </w:r>
      <w:r w:rsidRPr="003739A6">
        <w:lastRenderedPageBreak/>
        <w:t>obchvat</w:t>
      </w:r>
      <w:r>
        <w:t xml:space="preserve"> (</w:t>
      </w:r>
      <w:r w:rsidRPr="003739A6">
        <w:rPr>
          <w:rFonts w:cstheme="minorHAnsi"/>
        </w:rPr>
        <w:t>SO.102</w:t>
      </w:r>
      <w:r>
        <w:rPr>
          <w:rFonts w:cstheme="minorHAnsi"/>
        </w:rPr>
        <w:t xml:space="preserve"> – Polní cesta – Větev „B“ a </w:t>
      </w:r>
      <w:r w:rsidRPr="003739A6">
        <w:rPr>
          <w:rFonts w:cstheme="minorHAnsi"/>
        </w:rPr>
        <w:t>SO.104</w:t>
      </w:r>
      <w:r>
        <w:rPr>
          <w:rFonts w:cstheme="minorHAnsi"/>
        </w:rPr>
        <w:t xml:space="preserve"> – Přeložka polní cesty – Větev „D“)</w:t>
      </w:r>
      <w:r w:rsidRPr="003739A6">
        <w:t xml:space="preserve">. </w:t>
      </w:r>
      <w:bookmarkEnd w:id="11"/>
      <w:r w:rsidR="005A4A1C">
        <w:t xml:space="preserve">Samostatným </w:t>
      </w:r>
      <w:r w:rsidR="00801CF4">
        <w:t xml:space="preserve">stavebním objektem této </w:t>
      </w:r>
      <w:r w:rsidR="00C60919">
        <w:t>projektové dokumentace</w:t>
      </w:r>
      <w:r w:rsidR="005A4A1C">
        <w:t xml:space="preserve"> je řešen </w:t>
      </w:r>
      <w:r w:rsidR="005A4A1C" w:rsidRPr="003739A6">
        <w:t xml:space="preserve">návrh rámového propustku pro převedení Popovského potoka pod komunikací </w:t>
      </w:r>
      <w:r w:rsidR="00801CF4">
        <w:t>(</w:t>
      </w:r>
      <w:r w:rsidR="005A4A1C" w:rsidRPr="003739A6">
        <w:rPr>
          <w:rFonts w:cstheme="minorHAnsi"/>
        </w:rPr>
        <w:t>SO.105</w:t>
      </w:r>
      <w:r w:rsidR="005A4A1C">
        <w:rPr>
          <w:rFonts w:cstheme="minorHAnsi"/>
        </w:rPr>
        <w:t xml:space="preserve"> – Rámový propustek</w:t>
      </w:r>
      <w:r w:rsidR="00801CF4">
        <w:rPr>
          <w:rFonts w:cstheme="minorHAnsi"/>
        </w:rPr>
        <w:t>)</w:t>
      </w:r>
      <w:r w:rsidR="005A4A1C">
        <w:rPr>
          <w:rFonts w:cstheme="minorHAnsi"/>
        </w:rPr>
        <w:t xml:space="preserve">. Součásti projektu DÚR byl i </w:t>
      </w:r>
      <w:r w:rsidRPr="003739A6">
        <w:t xml:space="preserve">SO.801 </w:t>
      </w:r>
      <w:r w:rsidR="005A4A1C">
        <w:t>- S</w:t>
      </w:r>
      <w:r w:rsidRPr="003739A6">
        <w:t>adové úpravy</w:t>
      </w:r>
      <w:r w:rsidR="005A4A1C">
        <w:t xml:space="preserve">, který byl v tomto předchozím stupni </w:t>
      </w:r>
      <w:r w:rsidR="00C60919">
        <w:t xml:space="preserve">následně </w:t>
      </w:r>
      <w:r w:rsidR="005A4A1C">
        <w:t>i povolen</w:t>
      </w:r>
      <w:r w:rsidRPr="003739A6">
        <w:t>.</w:t>
      </w:r>
      <w:r w:rsidRPr="003739A6">
        <w:rPr>
          <w:rFonts w:cstheme="minorHAnsi"/>
          <w:color w:val="FF0000"/>
        </w:rPr>
        <w:t xml:space="preserve"> </w:t>
      </w:r>
    </w:p>
    <w:bookmarkEnd w:id="7"/>
    <w:bookmarkEnd w:id="8"/>
    <w:bookmarkEnd w:id="12"/>
    <w:p w14:paraId="02445A0F" w14:textId="6D39E383" w:rsidR="00DC0A2B" w:rsidRPr="00072D83" w:rsidRDefault="00DC0A2B" w:rsidP="00DC0A2B">
      <w:pPr>
        <w:pStyle w:val="Odstavecseseznamem"/>
      </w:pPr>
      <w:r w:rsidRPr="00072D83">
        <w:t xml:space="preserve">Návrh je v souladu </w:t>
      </w:r>
      <w:r w:rsidR="007A1A11" w:rsidRPr="00072D83">
        <w:t xml:space="preserve">zejména </w:t>
      </w:r>
      <w:r w:rsidRPr="00072D83">
        <w:t>s ČSN 73 61</w:t>
      </w:r>
      <w:r w:rsidR="00072D83" w:rsidRPr="00072D83">
        <w:t>01</w:t>
      </w:r>
      <w:r w:rsidRPr="00072D83">
        <w:t xml:space="preserve"> „Projektování</w:t>
      </w:r>
      <w:r w:rsidR="00072D83" w:rsidRPr="00072D83">
        <w:t xml:space="preserve"> silnic a dálnic</w:t>
      </w:r>
      <w:r w:rsidRPr="00072D83">
        <w:t xml:space="preserve">“, </w:t>
      </w:r>
      <w:r w:rsidRPr="00072D83">
        <w:rPr>
          <w:iCs/>
        </w:rPr>
        <w:t>ČSN 73 6102 – „Projektování</w:t>
      </w:r>
      <w:r w:rsidRPr="00072D83">
        <w:t xml:space="preserve"> křižovatek na </w:t>
      </w:r>
      <w:r w:rsidR="003546AD" w:rsidRPr="00072D83">
        <w:t>pozemních</w:t>
      </w:r>
      <w:r w:rsidRPr="00072D83">
        <w:t xml:space="preserve"> komunikacích</w:t>
      </w:r>
      <w:bookmarkStart w:id="13" w:name="_Hlk113619269"/>
      <w:r w:rsidRPr="00072D83">
        <w:t>“</w:t>
      </w:r>
      <w:r w:rsidR="00C242CE">
        <w:t>, ČSN 73 6109 – „Projektování polních cest“, ČSN 73 6133 – „Návrh a provádění zemního tělesa pozemních komunikací“</w:t>
      </w:r>
      <w:r w:rsidRPr="00072D83">
        <w:t xml:space="preserve"> </w:t>
      </w:r>
      <w:bookmarkEnd w:id="13"/>
      <w:r w:rsidRPr="00072D83">
        <w:t xml:space="preserve">a dalšími ČSN a TP souvisejícími. Rozsah návrhu je zřejmý z výkresové přílohy č. D.1.1.2. Situace. </w:t>
      </w:r>
    </w:p>
    <w:p w14:paraId="133FA275" w14:textId="77777777" w:rsidR="00DC0A2B" w:rsidRPr="00072D83" w:rsidRDefault="00DC0A2B" w:rsidP="00DC0A2B">
      <w:pPr>
        <w:pStyle w:val="Odstavecseseznamem"/>
      </w:pPr>
      <w:r w:rsidRPr="00072D83">
        <w:t>Veškeré návrhy a úpravy byly prováděny ve spolupráci s objednatelem, podle jeho potřeb a požadavků. Při neshodách v PD je dodavatel stavby povinen kontaktovat projektanta. Pokud tak neučiní, není projektant zodpovědný za realizovanou část.</w:t>
      </w:r>
    </w:p>
    <w:p w14:paraId="66630D7E" w14:textId="0DE8AB03" w:rsidR="00072D83" w:rsidRPr="00072D83" w:rsidRDefault="00072D83" w:rsidP="00072D83">
      <w:pPr>
        <w:pStyle w:val="Podnadpis"/>
        <w:spacing w:before="120"/>
        <w:jc w:val="left"/>
        <w:rPr>
          <w:sz w:val="28"/>
        </w:rPr>
      </w:pPr>
      <w:r w:rsidRPr="00072D83">
        <w:rPr>
          <w:sz w:val="28"/>
        </w:rPr>
        <w:t>SO.101 – Silnice 7,5/90 – Větev „A“</w:t>
      </w:r>
    </w:p>
    <w:p w14:paraId="04A3CD5E" w14:textId="60D9FFC4" w:rsidR="00B677A8" w:rsidRPr="003739A6" w:rsidRDefault="00B677A8" w:rsidP="00B677A8">
      <w:bookmarkStart w:id="14" w:name="_Hlk113873436"/>
      <w:bookmarkStart w:id="15" w:name="_Hlk75172116"/>
      <w:r w:rsidRPr="003739A6">
        <w:t>Nová silnice – větev „A“ je na začátku napojena na větev okružní křižovatky, která je umístěna na stávající silnici II/203 v jejím staničení cca km 23,120 00. Trasa obchvatu dále pokračuje jižním směrem a plynule se napojuje jihovýchodně od obce Ostrov u Stříbra na stávající silnici II/230 v jejím staničení cca km 51,765 00.</w:t>
      </w:r>
      <w:r w:rsidR="00F14E09">
        <w:t xml:space="preserve"> </w:t>
      </w:r>
      <w:r w:rsidRPr="003739A6">
        <w:t>Přeložka silnice II/230 má délku 960,46 m. Je navržena v návrhové kategorii S 7,5/90.</w:t>
      </w:r>
    </w:p>
    <w:p w14:paraId="210906FE" w14:textId="7CA5EC6B" w:rsidR="00F14E09" w:rsidRPr="00320BAC" w:rsidRDefault="00C242CE" w:rsidP="00F14E09">
      <w:r>
        <w:t xml:space="preserve">Ve staničení km 0,045 91 se na trasu napojuje z levé i pravé strany polní cesta – větev „B“. </w:t>
      </w:r>
      <w:r w:rsidR="00F14E09" w:rsidRPr="009F7466">
        <w:t xml:space="preserve">Ve staničení km 0,731 97 se na trasu obchvatu na pravé straně napojuje pomocí stykové křižovatky </w:t>
      </w:r>
      <w:r w:rsidR="0008473C">
        <w:t xml:space="preserve">upravovaná </w:t>
      </w:r>
      <w:r w:rsidR="00F14E09" w:rsidRPr="009F7466">
        <w:t>sinice II/230</w:t>
      </w:r>
      <w:r w:rsidR="0008473C">
        <w:t xml:space="preserve"> (větev „C“)</w:t>
      </w:r>
      <w:r w:rsidR="0008473C" w:rsidRPr="005A4A1C">
        <w:t xml:space="preserve"> </w:t>
      </w:r>
      <w:r w:rsidR="00F14E09" w:rsidRPr="009F7466">
        <w:t>vedoucí z obce Ostrov u Stříbra</w:t>
      </w:r>
      <w:r w:rsidR="003F0C44">
        <w:t>. Větev „C“</w:t>
      </w:r>
      <w:r w:rsidR="00F14E09" w:rsidRPr="009F7466">
        <w:t xml:space="preserve"> je </w:t>
      </w:r>
      <w:r w:rsidR="0008473C">
        <w:t>navržena</w:t>
      </w:r>
      <w:r w:rsidR="00F14E09" w:rsidRPr="009F7466">
        <w:t xml:space="preserve"> tak, aby byla napojena na obchvat pod úhlem 90°</w:t>
      </w:r>
      <w:r w:rsidR="0008473C">
        <w:t xml:space="preserve">. V tomto stejném místě se na obchvat z levé strany napojuje i přeložka polní cesty – větev „D“. </w:t>
      </w:r>
      <w:r w:rsidR="00CE083B">
        <w:t xml:space="preserve">Jízdní pruh </w:t>
      </w:r>
      <w:r w:rsidR="0008473C">
        <w:t xml:space="preserve">obchvatu </w:t>
      </w:r>
      <w:r w:rsidR="00CE083B">
        <w:t xml:space="preserve">z jižního směru </w:t>
      </w:r>
      <w:r w:rsidR="0008473C">
        <w:t xml:space="preserve">je </w:t>
      </w:r>
      <w:r w:rsidR="00CE083B">
        <w:t xml:space="preserve">před touto křižovatkou </w:t>
      </w:r>
      <w:r w:rsidR="0008473C">
        <w:t>rozšířen na šířku 5,50</w:t>
      </w:r>
      <w:r w:rsidR="003F0C44">
        <w:t> </w:t>
      </w:r>
      <w:r w:rsidR="0008473C">
        <w:t>m</w:t>
      </w:r>
      <w:r w:rsidR="00CE083B">
        <w:t>, aby bylo umožněno objíždění vozidla zastaveného na průběžném jízdním pruhu a čekajícího na odbočení vlevo na silnici II/230 do obce.</w:t>
      </w:r>
    </w:p>
    <w:p w14:paraId="1B0A2EFF" w14:textId="046BB9EA" w:rsidR="00B677A8" w:rsidRPr="00357A09" w:rsidRDefault="0008473C" w:rsidP="00B677A8">
      <w:r>
        <w:t>Základní š</w:t>
      </w:r>
      <w:r w:rsidR="00B677A8" w:rsidRPr="003739A6">
        <w:t xml:space="preserve">ířka jízdního pruhu nové přeložky </w:t>
      </w:r>
      <w:r>
        <w:t xml:space="preserve">silnice </w:t>
      </w:r>
      <w:r w:rsidR="00B677A8" w:rsidRPr="003739A6">
        <w:t>II/230 je 3,00 m. Vodící proužek má šířku 0,25 m a nezpevněná krajnice je základní šířky 0,50 m. Šířka nezpevněné krajnice se rozšiřuje v případě osazení směrových sloupků o 0,25 m</w:t>
      </w:r>
      <w:r w:rsidR="003F0C44">
        <w:t>,</w:t>
      </w:r>
      <w:r w:rsidR="00B677A8" w:rsidRPr="003739A6">
        <w:t xml:space="preserve"> a v případě osazení ocelového svodidla o 1,00 m. Celková šířka nezpevněné krajnice je tedy v rozmezí 0,75 m – 1,50 m. Pro objetí vozidel odbočujících vlevo z obchvatu směrem do obce </w:t>
      </w:r>
      <w:r w:rsidR="00B677A8" w:rsidRPr="00357A09">
        <w:t>Ostrov u Stříbra je rozšířen jízdní pruh na 5,50 m.</w:t>
      </w:r>
    </w:p>
    <w:p w14:paraId="70B9A7AD" w14:textId="5B9403C9" w:rsidR="00B677A8" w:rsidRPr="00323F5F" w:rsidRDefault="00B677A8" w:rsidP="00B677A8">
      <w:r w:rsidRPr="00357A09">
        <w:t>Směrové řešení je tvořeno třemi směrovými oblouky bez přechodnic o poloměrech R1=300</w:t>
      </w:r>
      <w:r w:rsidR="00125193">
        <w:t>,00</w:t>
      </w:r>
      <w:r w:rsidRPr="00357A09">
        <w:t xml:space="preserve"> m, R2=480</w:t>
      </w:r>
      <w:r w:rsidR="00125193">
        <w:t>,00</w:t>
      </w:r>
      <w:r w:rsidRPr="00357A09">
        <w:t> m a R3=420</w:t>
      </w:r>
      <w:r w:rsidR="00125193">
        <w:t>,00</w:t>
      </w:r>
      <w:r w:rsidRPr="00357A09">
        <w:t xml:space="preserve"> m. Příčný sklon </w:t>
      </w:r>
      <w:r w:rsidR="003F0C44">
        <w:t xml:space="preserve">je </w:t>
      </w:r>
      <w:r w:rsidRPr="00357A09">
        <w:t>v přímých úsecích základní střechovitý</w:t>
      </w:r>
      <w:r w:rsidR="00655915">
        <w:t xml:space="preserve">, ve směrových </w:t>
      </w:r>
      <w:r w:rsidR="00655915" w:rsidRPr="00323F5F">
        <w:t>obloucích pak jednostranný. Na začátku úpravy je příčný sklon plynule napojen na stávající příčný sklon větve okružní křižovatky. V km 0,020</w:t>
      </w:r>
      <w:r w:rsidR="003F0C44">
        <w:t xml:space="preserve"> 00</w:t>
      </w:r>
      <w:r w:rsidR="00655915" w:rsidRPr="00323F5F">
        <w:t xml:space="preserve"> – 0,163 45 je příčný sklon střechovitý 2,50 %, v km 0,184 57 – 0,459 16 pravostranný 4,00 %, v km 0,464 03 – 0,507 13 pravostranný 2,50 %, v km 0,531 51 – 0,936 09 levostranný 5,00 %. Na konci úpravy je sklon střechovitý 2,50 % a je plynule napojen na stávající stav</w:t>
      </w:r>
      <w:r w:rsidR="003F0C44">
        <w:t xml:space="preserve"> silnice II/230</w:t>
      </w:r>
      <w:r w:rsidR="00655915" w:rsidRPr="00323F5F">
        <w:t xml:space="preserve">. </w:t>
      </w:r>
      <w:r w:rsidRPr="00323F5F">
        <w:t xml:space="preserve"> </w:t>
      </w:r>
    </w:p>
    <w:p w14:paraId="5139583F" w14:textId="53E2E020" w:rsidR="0027170B" w:rsidRPr="00323F5F" w:rsidRDefault="00485283" w:rsidP="00485283">
      <w:pPr>
        <w:pStyle w:val="Odstavecseseznamem"/>
      </w:pPr>
      <w:r w:rsidRPr="00323F5F">
        <w:t>Výškové uspořádání je navrženo tak, aby v co v největší míře bylo přizpůsobeno stávajícímu stavu</w:t>
      </w:r>
      <w:r w:rsidR="00B0280F">
        <w:t xml:space="preserve"> a zároveň odpovídalo požadavkům norem</w:t>
      </w:r>
      <w:r w:rsidRPr="00323F5F">
        <w:t>.</w:t>
      </w:r>
      <w:r w:rsidR="00B0280F">
        <w:t xml:space="preserve"> V místě Popovického potoka je niveleta komunikace navržena výše a tím je i proveden větší násyp.</w:t>
      </w:r>
      <w:r w:rsidRPr="00323F5F">
        <w:t xml:space="preserve"> Podélné sklony větve </w:t>
      </w:r>
      <w:r w:rsidR="0027170B" w:rsidRPr="00323F5F">
        <w:t>„</w:t>
      </w:r>
      <w:r w:rsidRPr="00323F5F">
        <w:t>A</w:t>
      </w:r>
      <w:r w:rsidR="0027170B" w:rsidRPr="00323F5F">
        <w:t>“</w:t>
      </w:r>
      <w:r w:rsidRPr="00323F5F">
        <w:t xml:space="preserve"> jsou </w:t>
      </w:r>
      <w:r w:rsidR="00323F5F" w:rsidRPr="00323F5F">
        <w:t>-0,50</w:t>
      </w:r>
      <w:r w:rsidRPr="00323F5F">
        <w:t xml:space="preserve"> %, -</w:t>
      </w:r>
      <w:r w:rsidR="00323F5F" w:rsidRPr="00323F5F">
        <w:t>5,5</w:t>
      </w:r>
      <w:r w:rsidRPr="00323F5F">
        <w:t xml:space="preserve">0 %, </w:t>
      </w:r>
      <w:r w:rsidR="00323F5F" w:rsidRPr="00323F5F">
        <w:t>5,70</w:t>
      </w:r>
      <w:r w:rsidRPr="00323F5F">
        <w:t xml:space="preserve"> %</w:t>
      </w:r>
      <w:r w:rsidR="00323F5F" w:rsidRPr="00323F5F">
        <w:t xml:space="preserve"> a -2</w:t>
      </w:r>
      <w:r w:rsidRPr="00323F5F">
        <w:t>,</w:t>
      </w:r>
      <w:r w:rsidR="00323F5F" w:rsidRPr="00323F5F">
        <w:t>0</w:t>
      </w:r>
      <w:r w:rsidRPr="00323F5F">
        <w:t xml:space="preserve">0 %. </w:t>
      </w:r>
    </w:p>
    <w:p w14:paraId="1F7665D7" w14:textId="375BA0EC" w:rsidR="00485283" w:rsidRPr="00323F5F" w:rsidRDefault="00485283" w:rsidP="00485283">
      <w:pPr>
        <w:pStyle w:val="Odstavecseseznamem"/>
      </w:pPr>
      <w:r w:rsidRPr="00323F5F">
        <w:t>Svahy jsou navrženy v základním sklonu 1:2,5, v místě zářezu je svah ve sklonu 1:3.</w:t>
      </w:r>
    </w:p>
    <w:p w14:paraId="1D629D26" w14:textId="58FF023B" w:rsidR="00B677A8" w:rsidRPr="00357A09" w:rsidRDefault="00655915" w:rsidP="00B677A8">
      <w:r w:rsidRPr="00323F5F">
        <w:t xml:space="preserve">Na začátku úpravy a </w:t>
      </w:r>
      <w:r w:rsidR="00B677A8" w:rsidRPr="00323F5F">
        <w:t xml:space="preserve">místech, kde je navržen rámový propustek, jsou navržena ocelová </w:t>
      </w:r>
      <w:r w:rsidR="00B0280F">
        <w:t xml:space="preserve">silniční </w:t>
      </w:r>
      <w:r w:rsidR="00B677A8" w:rsidRPr="00323F5F">
        <w:t xml:space="preserve">svodidla výšky 0,75 m. Délka svodidel </w:t>
      </w:r>
      <w:r w:rsidRPr="00323F5F">
        <w:t>na začátku úpravy jsou 45,00 m vpravo a 40,00 m vlevo</w:t>
      </w:r>
      <w:r w:rsidR="00214127">
        <w:t xml:space="preserve">, u propustku jsou </w:t>
      </w:r>
      <w:r w:rsidR="00B0280F">
        <w:lastRenderedPageBreak/>
        <w:t xml:space="preserve">svodidla </w:t>
      </w:r>
      <w:r w:rsidR="00214127">
        <w:t xml:space="preserve">délky </w:t>
      </w:r>
      <w:r w:rsidR="00B677A8" w:rsidRPr="00357A09">
        <w:t xml:space="preserve">70,00 m vpravo a 101,00 m vlevo. Konkrétní poloha svodidel je označena v situaci a v podélném profilu větve </w:t>
      </w:r>
      <w:r w:rsidR="00B0280F">
        <w:t>„</w:t>
      </w:r>
      <w:r w:rsidR="00B677A8" w:rsidRPr="00357A09">
        <w:t>A</w:t>
      </w:r>
      <w:r w:rsidR="00B0280F">
        <w:t>“</w:t>
      </w:r>
      <w:r w:rsidR="00B677A8" w:rsidRPr="00357A09">
        <w:t xml:space="preserve">. </w:t>
      </w:r>
      <w:r w:rsidR="00214127">
        <w:t xml:space="preserve">Svodidla na začátku úpravy budou navazovat na stávající svodidla u okružní křižovatky. </w:t>
      </w:r>
      <w:r w:rsidR="00B677A8" w:rsidRPr="00357A09">
        <w:t>Délka svodidel je včetně náběhů.</w:t>
      </w:r>
      <w:r w:rsidR="00214127">
        <w:t xml:space="preserve"> </w:t>
      </w:r>
    </w:p>
    <w:p w14:paraId="6B3373AC" w14:textId="032F058B" w:rsidR="00B677A8" w:rsidRPr="00357A09" w:rsidRDefault="00B677A8" w:rsidP="00B677A8">
      <w:r w:rsidRPr="00357A09">
        <w:t xml:space="preserve">Přeložka </w:t>
      </w:r>
      <w:r w:rsidR="00E92AE9">
        <w:t xml:space="preserve">silnice </w:t>
      </w:r>
      <w:r w:rsidRPr="00357A09">
        <w:t xml:space="preserve">II/230 bude odvodněna do trojúhelníkových příkopů podél </w:t>
      </w:r>
      <w:r w:rsidR="00E92AE9">
        <w:t xml:space="preserve">navržené </w:t>
      </w:r>
      <w:r w:rsidRPr="00357A09">
        <w:t xml:space="preserve">trasy. V místech, kde podélný sklon trasy </w:t>
      </w:r>
      <w:r w:rsidR="00E92AE9">
        <w:t xml:space="preserve">příkopu </w:t>
      </w:r>
      <w:r w:rsidRPr="00357A09">
        <w:t>klesne pod 0,50 % nebo překročí sklon 3,00 % bude osazena do příkopu betonová žlabovka</w:t>
      </w:r>
      <w:r w:rsidR="00C42E9B">
        <w:t xml:space="preserve"> šířky cca 0,59 m</w:t>
      </w:r>
      <w:r w:rsidRPr="00357A09">
        <w:t>.</w:t>
      </w:r>
    </w:p>
    <w:p w14:paraId="2FE98885" w14:textId="7A0C177F" w:rsidR="00B677A8" w:rsidRPr="004A25CD" w:rsidRDefault="00B677A8" w:rsidP="00B677A8">
      <w:bookmarkStart w:id="16" w:name="_Hlk81315682"/>
      <w:r w:rsidRPr="002C5811">
        <w:t xml:space="preserve">Ve staničení trasy obchvatu cca km 0,385 00 se nachází v blízkosti obchvatu </w:t>
      </w:r>
      <w:r w:rsidR="006B147C" w:rsidRPr="002C5811">
        <w:t xml:space="preserve">na pravé straně </w:t>
      </w:r>
      <w:r w:rsidRPr="002C5811">
        <w:t xml:space="preserve">stávající sloup vzdušného vedení VVN. Sloup je vzdálen 17,20 m od osy komunikace (měřeno kolmo ke </w:t>
      </w:r>
      <w:r w:rsidRPr="004A25CD">
        <w:t>komunikaci). V tomto místě bude navržený svah zpevněn zatravňovací dlažbou.</w:t>
      </w:r>
      <w:bookmarkEnd w:id="16"/>
    </w:p>
    <w:p w14:paraId="3CEE65BD" w14:textId="613E6E95" w:rsidR="00E05387" w:rsidRPr="004A25CD" w:rsidRDefault="002C5811" w:rsidP="00B677A8">
      <w:r w:rsidRPr="004A25CD">
        <w:t>V místě rámového propustku jsou navrženy i zábrany pro ochranu obojživelníků a drobných zvířat. Jsou navrženy pro jejich bezpečné navedení do propustku, kterým se dostanou na druhou stranu silnice. V návaznosti na čela propustku jsou na všech stranách navrženy zábrany v délce min. 10,00 m. Přesný druh a velikost zábran bude v realizační dokumentaci, nebo před realizací konzultován s příslušným odborem životního prostředí.</w:t>
      </w:r>
    </w:p>
    <w:bookmarkEnd w:id="14"/>
    <w:p w14:paraId="366AEAC3" w14:textId="77777777" w:rsidR="00B677A8" w:rsidRPr="00B677A8" w:rsidRDefault="00B677A8" w:rsidP="00B677A8">
      <w:pPr>
        <w:pStyle w:val="Podnadpis"/>
        <w:spacing w:before="120"/>
        <w:jc w:val="left"/>
        <w:rPr>
          <w:sz w:val="28"/>
        </w:rPr>
      </w:pPr>
      <w:r w:rsidRPr="004A25CD">
        <w:rPr>
          <w:sz w:val="28"/>
        </w:rPr>
        <w:t>SO.102 – Polní cesta – Větev „B“</w:t>
      </w:r>
    </w:p>
    <w:p w14:paraId="3EBCFCED" w14:textId="2C406B8E" w:rsidR="00B677A8" w:rsidRPr="00357A09" w:rsidRDefault="00B677A8" w:rsidP="00B677A8">
      <w:bookmarkStart w:id="17" w:name="_Hlk113873476"/>
      <w:r w:rsidRPr="00357A09">
        <w:t xml:space="preserve">Ve staničení obchvatu km 0,045 91 </w:t>
      </w:r>
      <w:r w:rsidR="00817CE5">
        <w:t xml:space="preserve">větve „A“ </w:t>
      </w:r>
      <w:r w:rsidRPr="00357A09">
        <w:t>se trasa kříží se stávající polní cestou – větev „B“. Návrhem trasy obchvatu tedy vzniknou v tomto místě dva sjezdy na polní cestu naproti sobě.</w:t>
      </w:r>
    </w:p>
    <w:p w14:paraId="733FF1E0" w14:textId="77777777" w:rsidR="00B677A8" w:rsidRPr="00357A09" w:rsidRDefault="00B677A8" w:rsidP="00B677A8">
      <w:r w:rsidRPr="00357A09">
        <w:t xml:space="preserve">Poloměry nároží u sjezdů polní cesty na obchvat jsou 7,00 m. </w:t>
      </w:r>
      <w:bookmarkStart w:id="18" w:name="_Hlk113874521"/>
      <w:r w:rsidRPr="00357A09">
        <w:t xml:space="preserve">Celková délka větve „B“ je 62,10 m. Šířka polní cesty je 4,00 m + 0,50 m krajnice. </w:t>
      </w:r>
      <w:bookmarkEnd w:id="18"/>
      <w:r w:rsidRPr="00357A09">
        <w:t xml:space="preserve">Polní cesta je v řešeném úseku zpevněna pomocí asfaltového krytu, aby nedocházelo k nánosu nečistot z polí na obchvat. </w:t>
      </w:r>
    </w:p>
    <w:p w14:paraId="772F2026" w14:textId="77777777" w:rsidR="00B677A8" w:rsidRPr="00357A09" w:rsidRDefault="00B677A8" w:rsidP="00B677A8">
      <w:r w:rsidRPr="00357A09">
        <w:t xml:space="preserve">Ve smyslu ČSN 73 6109 – „Projektování polních cest“ se </w:t>
      </w:r>
      <w:bookmarkStart w:id="19" w:name="_Hlk113874491"/>
      <w:r w:rsidRPr="00357A09">
        <w:t>jedná o hlavní jednopruhovou polní cestu návrhové kategorie P 4,0/30 s návrhovou rychlostí Vn = 30 km/h.</w:t>
      </w:r>
      <w:bookmarkEnd w:id="19"/>
    </w:p>
    <w:p w14:paraId="65F142B8" w14:textId="29AB5A94" w:rsidR="00B677A8" w:rsidRPr="00323F5F" w:rsidRDefault="00B677A8" w:rsidP="00B677A8">
      <w:r w:rsidRPr="00357A09">
        <w:t xml:space="preserve">Povrch krajnice bude upraven štěrkodrtí (0-32).  Silniční příkop bude napojen na silniční příkop větve „A“. Příčný sklon vozovky je levostranný 2,50 %. Příčný sklon u napojení na větev „A“ bude přizpůsoben podélnému sklonu větve „A“ v tomto místě. Na začátku a na konci úpravy bude příčný sklon plynule napojen na stávající stav. Směrové řešení je tvořeno dvěma směrovými oblouky bez přechodnic o </w:t>
      </w:r>
      <w:r w:rsidRPr="00323F5F">
        <w:t>poloměrech R1=R2=50</w:t>
      </w:r>
      <w:r w:rsidR="00125193" w:rsidRPr="00323F5F">
        <w:t>,00</w:t>
      </w:r>
      <w:r w:rsidRPr="00323F5F">
        <w:t xml:space="preserve"> m.</w:t>
      </w:r>
    </w:p>
    <w:p w14:paraId="2246E4E9" w14:textId="2C283361" w:rsidR="0027170B" w:rsidRPr="00323F5F" w:rsidRDefault="0027170B" w:rsidP="0027170B">
      <w:pPr>
        <w:pStyle w:val="Odstavecseseznamem"/>
      </w:pPr>
      <w:r w:rsidRPr="00323F5F">
        <w:t>Výškové uspořádání je navrženo tak, aby v co v největší míře bylo přizpůsobeno stávajícímu stavu. Podélné sklony větve „</w:t>
      </w:r>
      <w:r w:rsidR="00323F5F" w:rsidRPr="00323F5F">
        <w:t>B</w:t>
      </w:r>
      <w:r w:rsidRPr="00323F5F">
        <w:t xml:space="preserve">“ jsou </w:t>
      </w:r>
      <w:r w:rsidR="00323F5F" w:rsidRPr="00323F5F">
        <w:t>-2,09</w:t>
      </w:r>
      <w:r w:rsidRPr="00323F5F">
        <w:t xml:space="preserve"> %, -</w:t>
      </w:r>
      <w:r w:rsidR="00323F5F" w:rsidRPr="00323F5F">
        <w:t>5</w:t>
      </w:r>
      <w:r w:rsidRPr="00323F5F">
        <w:t>,00 %,</w:t>
      </w:r>
      <w:r w:rsidR="00323F5F" w:rsidRPr="00323F5F">
        <w:t xml:space="preserve"> </w:t>
      </w:r>
      <w:r w:rsidR="006B147C">
        <w:t xml:space="preserve">cca uprostřed je napojení na </w:t>
      </w:r>
      <w:r w:rsidR="00323F5F" w:rsidRPr="00323F5F">
        <w:t>příčné sklony větve „A“</w:t>
      </w:r>
      <w:r w:rsidR="006B147C">
        <w:t xml:space="preserve"> a pak dále</w:t>
      </w:r>
      <w:r w:rsidRPr="00323F5F">
        <w:t xml:space="preserve"> </w:t>
      </w:r>
      <w:r w:rsidR="00323F5F" w:rsidRPr="00323F5F">
        <w:t>-2,38</w:t>
      </w:r>
      <w:r w:rsidRPr="00323F5F">
        <w:t xml:space="preserve"> %</w:t>
      </w:r>
      <w:r w:rsidR="00323F5F" w:rsidRPr="00323F5F">
        <w:t xml:space="preserve"> a -1,62</w:t>
      </w:r>
      <w:r w:rsidRPr="00323F5F">
        <w:t xml:space="preserve"> %. </w:t>
      </w:r>
    </w:p>
    <w:p w14:paraId="306F3B86" w14:textId="77777777" w:rsidR="00485283" w:rsidRPr="00323F5F" w:rsidRDefault="00485283" w:rsidP="00485283">
      <w:pPr>
        <w:pStyle w:val="Odstavecseseznamem"/>
      </w:pPr>
      <w:r w:rsidRPr="00323F5F">
        <w:t>Svahy jsou navrženy v základním sklonu 1:2,5, v místě zářezu je svah ve sklonu 1:3.</w:t>
      </w:r>
    </w:p>
    <w:p w14:paraId="2A1EB139" w14:textId="4E0DC122" w:rsidR="00817CE5" w:rsidRPr="00357A09" w:rsidRDefault="00817CE5" w:rsidP="00B677A8">
      <w:r w:rsidRPr="00323F5F">
        <w:t>Odvodnění</w:t>
      </w:r>
      <w:r>
        <w:t xml:space="preserve"> je navrženo do nových trojúhelníkových příkopů, které budou napojeny na příkopy podél větev „A“.</w:t>
      </w:r>
    </w:p>
    <w:bookmarkEnd w:id="17"/>
    <w:p w14:paraId="633DE89E" w14:textId="77777777" w:rsidR="00B677A8" w:rsidRPr="00B677A8" w:rsidRDefault="00B677A8" w:rsidP="00B677A8">
      <w:pPr>
        <w:pStyle w:val="Podnadpis"/>
        <w:spacing w:before="120"/>
        <w:jc w:val="left"/>
        <w:rPr>
          <w:sz w:val="28"/>
        </w:rPr>
      </w:pPr>
      <w:r w:rsidRPr="00B677A8">
        <w:rPr>
          <w:sz w:val="28"/>
        </w:rPr>
        <w:t>SO.103 – Napojení silnice II/230 na obchvat – Větev „C“</w:t>
      </w:r>
    </w:p>
    <w:p w14:paraId="5911E650" w14:textId="091A174E" w:rsidR="00B677A8" w:rsidRPr="00357A09" w:rsidRDefault="00B677A8" w:rsidP="00B677A8">
      <w:bookmarkStart w:id="20" w:name="_Hlk113873502"/>
      <w:r w:rsidRPr="00357A09">
        <w:t xml:space="preserve">Ve staničení obchvatu </w:t>
      </w:r>
      <w:bookmarkStart w:id="21" w:name="_Hlk114729264"/>
      <w:r w:rsidRPr="00357A09">
        <w:t xml:space="preserve">km 0,731 97 </w:t>
      </w:r>
      <w:bookmarkEnd w:id="21"/>
      <w:r w:rsidRPr="00357A09">
        <w:t xml:space="preserve">se na trasu </w:t>
      </w:r>
      <w:r>
        <w:t xml:space="preserve">větve </w:t>
      </w:r>
      <w:r w:rsidR="00817CE5">
        <w:t>„</w:t>
      </w:r>
      <w:r>
        <w:t>A</w:t>
      </w:r>
      <w:r w:rsidR="00817CE5">
        <w:t>“</w:t>
      </w:r>
      <w:r>
        <w:t xml:space="preserve"> zprava </w:t>
      </w:r>
      <w:r w:rsidRPr="00357A09">
        <w:t xml:space="preserve">napojuje pomocí stykové křižovatky stávající sinice II/230 vedoucí z obce Ostrov u Stříbra, která je upravena tak, aby byla napojena na obchvat pod úhlem 90°. Celková délka této úpravy </w:t>
      </w:r>
      <w:r w:rsidR="00817CE5">
        <w:t>vět</w:t>
      </w:r>
      <w:r w:rsidR="006B147C">
        <w:t>ve</w:t>
      </w:r>
      <w:r w:rsidR="00817CE5">
        <w:t xml:space="preserve"> „C“ </w:t>
      </w:r>
      <w:r w:rsidRPr="00357A09">
        <w:t>je 145,03 m. Část stávající silnice II/230, která se překládá formou obchvatu, bude odstraněna.</w:t>
      </w:r>
    </w:p>
    <w:p w14:paraId="1EBD8101" w14:textId="77777777" w:rsidR="00B677A8" w:rsidRPr="006C2030" w:rsidRDefault="00B677A8" w:rsidP="00B677A8">
      <w:r w:rsidRPr="00357A09">
        <w:lastRenderedPageBreak/>
        <w:t>Šířka jízdního pruhu je 3,00 m. Vodící proužek má šířku 0,25 m a nezpevněná krajnice je základní šířky 0,5</w:t>
      </w:r>
      <w:r>
        <w:t>0</w:t>
      </w:r>
      <w:r w:rsidRPr="00357A09">
        <w:t> m. Šířka nezpevněné krajnice se rozšiřuje v případě osazení směrových sloupků o 0,25 m na 0,75</w:t>
      </w:r>
      <w:r>
        <w:t> </w:t>
      </w:r>
      <w:r w:rsidRPr="00357A09">
        <w:t xml:space="preserve">m. Šířka </w:t>
      </w:r>
      <w:r w:rsidRPr="006C2030">
        <w:t>jízdního pruhu v oblouku je 3,45 m. Poloměry nároží u stykové křižovatky jsou 15,0</w:t>
      </w:r>
      <w:r>
        <w:t>0</w:t>
      </w:r>
      <w:r w:rsidRPr="006C2030">
        <w:t xml:space="preserve"> m. </w:t>
      </w:r>
    </w:p>
    <w:p w14:paraId="670AB317" w14:textId="18E8B9BC" w:rsidR="00B677A8" w:rsidRPr="0027170B" w:rsidRDefault="00B677A8" w:rsidP="00817CE5">
      <w:r w:rsidRPr="006C2030">
        <w:t>Směrové řešení je tvořeno přímými úseky a směrovým obloukem bez přechodnic o poloměru R=110</w:t>
      </w:r>
      <w:r w:rsidR="00125193">
        <w:t>,00 </w:t>
      </w:r>
      <w:r w:rsidRPr="006C2030">
        <w:t xml:space="preserve">m. Příčný sklon v přímých úsecích je základní střechovitý o hodnotě 2,50 %. Ve směrovém oblouku </w:t>
      </w:r>
      <w:r w:rsidR="00817CE5">
        <w:t>v km 0,0</w:t>
      </w:r>
      <w:r w:rsidR="00125193">
        <w:t xml:space="preserve">32 75 – 0,093 86 je </w:t>
      </w:r>
      <w:r w:rsidRPr="006C2030">
        <w:t xml:space="preserve">příčný sklon </w:t>
      </w:r>
      <w:r w:rsidR="00125193">
        <w:t xml:space="preserve">pravostranný </w:t>
      </w:r>
      <w:r w:rsidRPr="006C2030">
        <w:t xml:space="preserve">6,00 %. Na začátku bude </w:t>
      </w:r>
      <w:r w:rsidRPr="0027170B">
        <w:t>příčný sklon plynule napojen na podélný sklon obchvatu a na konci úpravy na stávající stav.</w:t>
      </w:r>
    </w:p>
    <w:p w14:paraId="14C88681" w14:textId="7A12ACBD" w:rsidR="0027170B" w:rsidRPr="0027170B" w:rsidRDefault="0027170B" w:rsidP="0027170B">
      <w:pPr>
        <w:pStyle w:val="Odstavecseseznamem"/>
      </w:pPr>
      <w:r w:rsidRPr="0027170B">
        <w:t xml:space="preserve">Výškové uspořádání je navrženo tak, aby v co v největší míře bylo přizpůsobeno stávajícímu stavu. Podélné sklony větve „C“ jsou 2,50 % a -0,65 %. </w:t>
      </w:r>
    </w:p>
    <w:p w14:paraId="364B5115" w14:textId="77777777" w:rsidR="00485283" w:rsidRPr="0027170B" w:rsidRDefault="00485283" w:rsidP="00485283">
      <w:pPr>
        <w:pStyle w:val="Odstavecseseznamem"/>
      </w:pPr>
      <w:r w:rsidRPr="0027170B">
        <w:t>Svahy jsou navrženy v základním sklonu 1:2,5, v místě zářezu je svah ve sklonu 1:3.</w:t>
      </w:r>
    </w:p>
    <w:p w14:paraId="20856E3F" w14:textId="2690DEA3" w:rsidR="00B677A8" w:rsidRPr="004A25CD" w:rsidRDefault="00125193" w:rsidP="00B677A8">
      <w:r w:rsidRPr="0027170B">
        <w:t xml:space="preserve">Odvodnění je řešeno do navržených trojúhelníkových příkopů. Na začátku úpravy se napojí na příkopy podél větev „A“, na konci úpravy na stávající příkopy podél silnice II/230. </w:t>
      </w:r>
      <w:r w:rsidR="00B677A8" w:rsidRPr="0027170B">
        <w:t xml:space="preserve">Pod připojením větve C na trasu obchvatu je </w:t>
      </w:r>
      <w:r w:rsidR="00485283" w:rsidRPr="004A25CD">
        <w:t xml:space="preserve">v km 0,010 45 </w:t>
      </w:r>
      <w:r w:rsidR="00B677A8" w:rsidRPr="004A25CD">
        <w:t>navržen trubní propustek DN 800 délky cca 1</w:t>
      </w:r>
      <w:r w:rsidRPr="004A25CD">
        <w:t>5,5</w:t>
      </w:r>
      <w:r w:rsidR="00B677A8" w:rsidRPr="004A25CD">
        <w:t xml:space="preserve">0 m. </w:t>
      </w:r>
    </w:p>
    <w:bookmarkEnd w:id="20"/>
    <w:p w14:paraId="5A881BA9" w14:textId="77777777" w:rsidR="00B677A8" w:rsidRPr="004A25CD" w:rsidRDefault="00B677A8" w:rsidP="00B677A8">
      <w:pPr>
        <w:pStyle w:val="Podnadpis"/>
        <w:spacing w:before="120"/>
        <w:jc w:val="left"/>
        <w:rPr>
          <w:sz w:val="28"/>
        </w:rPr>
      </w:pPr>
      <w:r w:rsidRPr="004A25CD">
        <w:rPr>
          <w:sz w:val="28"/>
        </w:rPr>
        <w:t>SO.104 – Přeložka polní cesty – Větev „D“</w:t>
      </w:r>
    </w:p>
    <w:p w14:paraId="329A04C7" w14:textId="442A3964" w:rsidR="00B677A8" w:rsidRPr="004A25CD" w:rsidRDefault="00B677A8" w:rsidP="00B677A8">
      <w:bookmarkStart w:id="22" w:name="_Hlk113873527"/>
      <w:r w:rsidRPr="004A25CD">
        <w:t xml:space="preserve">V místě napojení větve „C“ na obchvat </w:t>
      </w:r>
      <w:r w:rsidR="00660B98" w:rsidRPr="004A25CD">
        <w:t xml:space="preserve">v km 0,731 97 </w:t>
      </w:r>
      <w:r w:rsidRPr="004A25CD">
        <w:t>se do stykové křižovatky (zleva na větev A) napojuje i upravená trasa polní cesty – větev „D“</w:t>
      </w:r>
      <w:r w:rsidR="00125193" w:rsidRPr="004A25CD">
        <w:t>. D</w:t>
      </w:r>
      <w:r w:rsidRPr="004A25CD">
        <w:t>élka úpravy</w:t>
      </w:r>
      <w:r w:rsidR="00125193" w:rsidRPr="004A25CD">
        <w:t xml:space="preserve"> větve „D“ je</w:t>
      </w:r>
      <w:r w:rsidRPr="004A25CD">
        <w:t xml:space="preserve"> 120,75 m. </w:t>
      </w:r>
    </w:p>
    <w:p w14:paraId="59B60CB9" w14:textId="213FB99C" w:rsidR="00B677A8" w:rsidRPr="004A25CD" w:rsidRDefault="00B677A8" w:rsidP="00B677A8">
      <w:r w:rsidRPr="004A25CD">
        <w:t>Poloměry nároží u sjezd</w:t>
      </w:r>
      <w:r w:rsidR="006B147C" w:rsidRPr="004A25CD">
        <w:t>u</w:t>
      </w:r>
      <w:r w:rsidRPr="004A25CD">
        <w:t xml:space="preserve"> polní cesty na obchvat jsou 7,00 m. Šířka polní cesty je 3,50 m + 0,50 m krajnice. Polní cesta je v délce 20,00 m od obchvatu zpevněna pomocí asfaltového krytu, aby nedocházelo k nánosu nečistot z polí na obchvat.  Dále je cesta ze štěrkodrti.</w:t>
      </w:r>
    </w:p>
    <w:p w14:paraId="38130B85" w14:textId="77777777" w:rsidR="00B677A8" w:rsidRPr="006C2030" w:rsidRDefault="00B677A8" w:rsidP="00B677A8">
      <w:r w:rsidRPr="004A25CD">
        <w:t>Ve smyslu ČSN 73 6109 – „Projektování polních cest“ se jedná o jednopruhovou polní cestu návrhové kategorie P 3,5/30 s návrhovou rychlostí Vn = 30 km/h.</w:t>
      </w:r>
    </w:p>
    <w:p w14:paraId="4DADBFE3" w14:textId="7F5FDCD5" w:rsidR="00B677A8" w:rsidRPr="0027170B" w:rsidRDefault="00B677A8" w:rsidP="00B677A8">
      <w:pPr>
        <w:pStyle w:val="Odstavecseseznamem"/>
      </w:pPr>
      <w:r w:rsidRPr="006C2030">
        <w:t xml:space="preserve">Povrch krajnice bude upraven štěrkodrtí (0-32). Příčný sklon vozovky je </w:t>
      </w:r>
      <w:r w:rsidR="00485283">
        <w:t xml:space="preserve">levostranný </w:t>
      </w:r>
      <w:r w:rsidR="00125193">
        <w:t>2,50</w:t>
      </w:r>
      <w:r w:rsidRPr="006C2030">
        <w:t xml:space="preserve"> %. Příčný sklon </w:t>
      </w:r>
      <w:r w:rsidRPr="0027170B">
        <w:t>u napojení na větev „A“ bude přizpůsoben podélnému sklonu větve „A“ v tomto místě. Na konci úpravy bude příčný sklon plynule napojen na stávající stav. Směrové řešení je tvořeno dvěma směrovými oblouky bez přechodnic o poloměrech R1=R2=30</w:t>
      </w:r>
      <w:r w:rsidR="00485283" w:rsidRPr="0027170B">
        <w:t>,00</w:t>
      </w:r>
      <w:r w:rsidRPr="0027170B">
        <w:t xml:space="preserve"> m.</w:t>
      </w:r>
    </w:p>
    <w:p w14:paraId="6BDCBDC1" w14:textId="665ED9A0" w:rsidR="0027170B" w:rsidRPr="0027170B" w:rsidRDefault="0027170B" w:rsidP="0027170B">
      <w:pPr>
        <w:pStyle w:val="Odstavecseseznamem"/>
      </w:pPr>
      <w:r w:rsidRPr="0027170B">
        <w:t xml:space="preserve">Výškové uspořádání je navrženo tak, aby v co v největší míře bylo přizpůsobeno stávajícímu stavu. Podélné sklony větve „D“ jsou 1,00 %, 2,00 % a 0,67 %. </w:t>
      </w:r>
    </w:p>
    <w:p w14:paraId="02725E76" w14:textId="77777777" w:rsidR="00485283" w:rsidRPr="0027170B" w:rsidRDefault="00485283" w:rsidP="00485283">
      <w:pPr>
        <w:pStyle w:val="Odstavecseseznamem"/>
      </w:pPr>
      <w:r w:rsidRPr="0027170B">
        <w:t>Svahy jsou navrženy v základním sklonu 1:2,5, v místě zářezu je svah ve sklonu 1:3.</w:t>
      </w:r>
    </w:p>
    <w:p w14:paraId="1DA747C0" w14:textId="0BB9CBE7" w:rsidR="00B677A8" w:rsidRPr="004A25CD" w:rsidRDefault="00485283" w:rsidP="00B677A8">
      <w:pPr>
        <w:pStyle w:val="Odstavecseseznamem"/>
      </w:pPr>
      <w:r w:rsidRPr="0027170B">
        <w:t>Odvodnění polní cesty v km cca ZÚ – 0,020 je řešen</w:t>
      </w:r>
      <w:r w:rsidR="006B147C">
        <w:t>o</w:t>
      </w:r>
      <w:r w:rsidRPr="0027170B">
        <w:t xml:space="preserve"> do navržených trojúhelníkových příkopů, které jsou </w:t>
      </w:r>
      <w:r w:rsidRPr="004A25CD">
        <w:t xml:space="preserve">na začátku úpravy napojeny na příkopy podél větve „A“. Dále je polní cesta řešena vsakem nebo do okolních polí, jako je stávající stav. </w:t>
      </w:r>
      <w:r w:rsidR="00B677A8" w:rsidRPr="004A25CD">
        <w:t xml:space="preserve">Pod připojením polní cesty na trasu obchvatu je </w:t>
      </w:r>
      <w:r w:rsidRPr="004A25CD">
        <w:t xml:space="preserve">v km 0,005 40 </w:t>
      </w:r>
      <w:r w:rsidR="00B677A8" w:rsidRPr="004A25CD">
        <w:t xml:space="preserve">navržen trubní propustek DN </w:t>
      </w:r>
      <w:r w:rsidRPr="004A25CD">
        <w:t>6</w:t>
      </w:r>
      <w:r w:rsidR="00B677A8" w:rsidRPr="004A25CD">
        <w:t xml:space="preserve">00 délky cca </w:t>
      </w:r>
      <w:r w:rsidRPr="004A25CD">
        <w:t>9,15</w:t>
      </w:r>
      <w:r w:rsidR="00B677A8" w:rsidRPr="004A25CD">
        <w:t xml:space="preserve"> m. </w:t>
      </w:r>
    </w:p>
    <w:bookmarkEnd w:id="22"/>
    <w:p w14:paraId="7F95BE62" w14:textId="77777777" w:rsidR="00B677A8" w:rsidRPr="004A25CD" w:rsidRDefault="00B677A8" w:rsidP="00B677A8"/>
    <w:p w14:paraId="5CC8910F" w14:textId="77777777" w:rsidR="008D3837" w:rsidRPr="004A25CD" w:rsidRDefault="008D3837" w:rsidP="008B6ED9">
      <w:pPr>
        <w:pStyle w:val="Nadpis5"/>
      </w:pPr>
      <w:bookmarkStart w:id="23" w:name="_Toc231093859"/>
      <w:bookmarkStart w:id="24" w:name="_Toc232228736"/>
      <w:bookmarkStart w:id="25" w:name="_Toc232229004"/>
      <w:bookmarkStart w:id="26" w:name="_Toc232229094"/>
      <w:bookmarkStart w:id="27" w:name="_Toc239576193"/>
      <w:bookmarkStart w:id="28" w:name="_Toc239576399"/>
      <w:bookmarkStart w:id="29" w:name="_Toc239645688"/>
      <w:bookmarkStart w:id="30" w:name="_Toc239650561"/>
      <w:bookmarkEnd w:id="15"/>
      <w:r w:rsidRPr="004A25CD">
        <w:t>Konstrukce vozovek</w:t>
      </w:r>
    </w:p>
    <w:p w14:paraId="48504D50" w14:textId="77777777" w:rsidR="00E6499E" w:rsidRPr="004A25CD" w:rsidRDefault="00E6499E" w:rsidP="00E6499E">
      <w:pPr>
        <w:pStyle w:val="Odstavecseseznamem"/>
      </w:pPr>
      <w:bookmarkStart w:id="31" w:name="_Hlk113873946"/>
      <w:bookmarkStart w:id="32" w:name="_Hlk75942843"/>
      <w:r w:rsidRPr="004A25CD">
        <w:t>Pro návrh konstrukčních vrstev komunikací jsou uvažovány skladby, které vychází z TP 170 „Navrhování vozovek pozemních komunikací“. Konstrukce vozovek budou provedeny v souladu s platnými předpisy. Dopravní zatížení je dle podkladů uvažováno 120 návěsových souprav a 350 nákladních automobilů za 24 hodin. Pro návrh skladby silnice je uvažováno pouze zatížení nákladními automobily.</w:t>
      </w:r>
    </w:p>
    <w:p w14:paraId="4BB2CA6E" w14:textId="77777777" w:rsidR="00E6499E" w:rsidRPr="00E6499E" w:rsidRDefault="00E6499E" w:rsidP="00E6499E">
      <w:pPr>
        <w:pStyle w:val="Odstavecseseznamem"/>
      </w:pPr>
      <w:r w:rsidRPr="004A25CD">
        <w:t>Přepočet na TNV dle TP 170:</w:t>
      </w:r>
    </w:p>
    <w:p w14:paraId="250CCC08" w14:textId="77777777" w:rsidR="00E6499E" w:rsidRPr="00E6499E" w:rsidRDefault="00E6499E" w:rsidP="00E6499E">
      <w:pPr>
        <w:pStyle w:val="Odstavecseseznamem"/>
      </w:pPr>
      <w:r w:rsidRPr="00E6499E">
        <w:t>Silnice s asfaltovým krytem:</w:t>
      </w:r>
    </w:p>
    <w:p w14:paraId="76FC2239" w14:textId="77777777" w:rsidR="00E6499E" w:rsidRPr="00E6499E" w:rsidRDefault="00E6499E" w:rsidP="00E6499E">
      <w:pPr>
        <w:pStyle w:val="Odstavecseseznamem"/>
      </w:pPr>
      <w:r w:rsidRPr="00E6499E">
        <w:lastRenderedPageBreak/>
        <w:t>TNV = (1,3 x NS) = (1,3 x 470) = 611 TNV/24 hod.</w:t>
      </w:r>
    </w:p>
    <w:p w14:paraId="41B9E44F" w14:textId="77777777" w:rsidR="00E6499E" w:rsidRPr="00E6499E" w:rsidRDefault="00E6499E" w:rsidP="00E6499E">
      <w:pPr>
        <w:pStyle w:val="Odstavecseseznamem"/>
      </w:pPr>
      <w:r w:rsidRPr="00E6499E">
        <w:t>Z výpočtu vyplývá, že uvažovaná třída dopravního zatížení odpovídá TDZ III (1200 TNV/24 hod).</w:t>
      </w:r>
    </w:p>
    <w:p w14:paraId="1378916E" w14:textId="1BA8A04E" w:rsidR="00E6499E" w:rsidRPr="00E6499E" w:rsidRDefault="00E6499E" w:rsidP="00E6499E">
      <w:pPr>
        <w:pStyle w:val="Odstavecseseznamem"/>
        <w:rPr>
          <w:bCs/>
        </w:rPr>
      </w:pPr>
      <w:r w:rsidRPr="00E6499E">
        <w:t xml:space="preserve">Silnice 7,5/90 – větev </w:t>
      </w:r>
      <w:r w:rsidR="00711235">
        <w:t>„</w:t>
      </w:r>
      <w:r w:rsidRPr="00E6499E">
        <w:t>A</w:t>
      </w:r>
      <w:r w:rsidR="00711235">
        <w:t>“</w:t>
      </w:r>
      <w:r w:rsidRPr="00E6499E">
        <w:t xml:space="preserve"> a napojení stávající silnice II/230 na obchvat – větev </w:t>
      </w:r>
      <w:r w:rsidR="00711235">
        <w:t>„</w:t>
      </w:r>
      <w:r w:rsidRPr="00E6499E">
        <w:t>C</w:t>
      </w:r>
      <w:r w:rsidR="00711235">
        <w:t>“</w:t>
      </w:r>
      <w:r w:rsidRPr="00E6499E">
        <w:t xml:space="preserve"> jsou </w:t>
      </w:r>
      <w:r w:rsidR="00711235">
        <w:t xml:space="preserve">navrženy </w:t>
      </w:r>
      <w:r w:rsidRPr="00E6499E">
        <w:rPr>
          <w:bCs/>
        </w:rPr>
        <w:t>z asfaltobetonového krytu tl. 0,</w:t>
      </w:r>
      <w:r w:rsidR="00D34A20">
        <w:rPr>
          <w:bCs/>
        </w:rPr>
        <w:t>04</w:t>
      </w:r>
      <w:r w:rsidRPr="00E6499E">
        <w:rPr>
          <w:bCs/>
        </w:rPr>
        <w:t> m. Zpevněná část polních cest je z asfaltobetonového krytu tl. 0,04 m.</w:t>
      </w:r>
    </w:p>
    <w:bookmarkEnd w:id="31"/>
    <w:bookmarkEnd w:id="32"/>
    <w:p w14:paraId="3AA4E8D6" w14:textId="77777777" w:rsidR="00CD5A2E" w:rsidRDefault="00CD5A2E" w:rsidP="00FB523C">
      <w:pPr>
        <w:spacing w:line="360" w:lineRule="auto"/>
        <w:rPr>
          <w:rStyle w:val="Zdraznnintenzivn"/>
          <w:b w:val="0"/>
          <w:bCs/>
          <w:u w:val="single"/>
        </w:rPr>
      </w:pPr>
    </w:p>
    <w:p w14:paraId="1EBD765A" w14:textId="66433068" w:rsidR="00D518F0" w:rsidRPr="00E6499E" w:rsidRDefault="00D518F0" w:rsidP="00FB523C">
      <w:pPr>
        <w:spacing w:line="360" w:lineRule="auto"/>
        <w:rPr>
          <w:rStyle w:val="Zdraznnintenzivn"/>
          <w:b w:val="0"/>
          <w:bCs/>
          <w:u w:val="single"/>
        </w:rPr>
      </w:pPr>
      <w:r w:rsidRPr="00E6499E">
        <w:rPr>
          <w:rStyle w:val="Zdraznnintenzivn"/>
          <w:b w:val="0"/>
          <w:bCs/>
          <w:u w:val="single"/>
        </w:rPr>
        <w:t>Konstrukce komunikací a zpevněných ploch</w:t>
      </w:r>
      <w:r w:rsidR="00326595" w:rsidRPr="00E6499E">
        <w:rPr>
          <w:rStyle w:val="Zdraznnintenzivn"/>
          <w:b w:val="0"/>
          <w:bCs/>
          <w:u w:val="single"/>
        </w:rPr>
        <w:t>:</w:t>
      </w:r>
      <w:r w:rsidRPr="00E6499E">
        <w:rPr>
          <w:rStyle w:val="Zdraznnintenzivn"/>
          <w:b w:val="0"/>
          <w:bCs/>
          <w:u w:val="single"/>
        </w:rPr>
        <w:t xml:space="preserve"> </w:t>
      </w:r>
    </w:p>
    <w:p w14:paraId="16662E60" w14:textId="2D192058" w:rsidR="00E6499E" w:rsidRPr="00E6499E" w:rsidRDefault="00E6499E" w:rsidP="00E6499E">
      <w:pPr>
        <w:rPr>
          <w:b/>
          <w:u w:val="single"/>
        </w:rPr>
      </w:pPr>
      <w:r w:rsidRPr="00E6499E">
        <w:rPr>
          <w:b/>
          <w:u w:val="single"/>
        </w:rPr>
        <w:t>Silnice 7,5/90 (</w:t>
      </w:r>
      <w:r w:rsidR="00711235">
        <w:rPr>
          <w:b/>
          <w:u w:val="single"/>
        </w:rPr>
        <w:t>v</w:t>
      </w:r>
      <w:r w:rsidRPr="00E6499E">
        <w:rPr>
          <w:b/>
          <w:u w:val="single"/>
        </w:rPr>
        <w:t xml:space="preserve">ětev </w:t>
      </w:r>
      <w:r w:rsidR="00711235">
        <w:rPr>
          <w:b/>
          <w:u w:val="single"/>
        </w:rPr>
        <w:t>„</w:t>
      </w:r>
      <w:r w:rsidRPr="00E6499E">
        <w:rPr>
          <w:b/>
          <w:u w:val="single"/>
        </w:rPr>
        <w:t>A</w:t>
      </w:r>
      <w:r w:rsidR="00711235">
        <w:rPr>
          <w:b/>
          <w:u w:val="single"/>
        </w:rPr>
        <w:t>“</w:t>
      </w:r>
      <w:r w:rsidRPr="00E6499E">
        <w:rPr>
          <w:b/>
          <w:u w:val="single"/>
        </w:rPr>
        <w:t>) a napojení stávající silnice II/230 na obchvat (</w:t>
      </w:r>
      <w:r w:rsidR="00711235">
        <w:rPr>
          <w:b/>
          <w:u w:val="single"/>
        </w:rPr>
        <w:t>v</w:t>
      </w:r>
      <w:r w:rsidRPr="00E6499E">
        <w:rPr>
          <w:b/>
          <w:u w:val="single"/>
        </w:rPr>
        <w:t xml:space="preserve">ětev </w:t>
      </w:r>
      <w:r w:rsidR="00711235">
        <w:rPr>
          <w:b/>
          <w:u w:val="single"/>
        </w:rPr>
        <w:t>„</w:t>
      </w:r>
      <w:r w:rsidRPr="00E6499E">
        <w:rPr>
          <w:b/>
          <w:u w:val="single"/>
        </w:rPr>
        <w:t>C</w:t>
      </w:r>
      <w:r w:rsidR="00711235">
        <w:rPr>
          <w:b/>
          <w:u w:val="single"/>
        </w:rPr>
        <w:t>“</w:t>
      </w:r>
      <w:r w:rsidRPr="00E6499E">
        <w:rPr>
          <w:b/>
          <w:u w:val="single"/>
        </w:rPr>
        <w:t>):</w:t>
      </w:r>
    </w:p>
    <w:tbl>
      <w:tblPr>
        <w:tblW w:w="9213" w:type="dxa"/>
        <w:tblCellMar>
          <w:left w:w="70" w:type="dxa"/>
          <w:right w:w="70" w:type="dxa"/>
        </w:tblCellMar>
        <w:tblLook w:val="04A0" w:firstRow="1" w:lastRow="0" w:firstColumn="1" w:lastColumn="0" w:noHBand="0" w:noVBand="1"/>
      </w:tblPr>
      <w:tblGrid>
        <w:gridCol w:w="3608"/>
        <w:gridCol w:w="1462"/>
        <w:gridCol w:w="190"/>
        <w:gridCol w:w="968"/>
        <w:gridCol w:w="968"/>
        <w:gridCol w:w="261"/>
        <w:gridCol w:w="788"/>
        <w:gridCol w:w="968"/>
      </w:tblGrid>
      <w:tr w:rsidR="00E6499E" w:rsidRPr="00E6499E" w14:paraId="3AE31FD3" w14:textId="77777777" w:rsidTr="005025A6">
        <w:trPr>
          <w:trHeight w:val="315"/>
        </w:trPr>
        <w:tc>
          <w:tcPr>
            <w:tcW w:w="3608" w:type="dxa"/>
            <w:tcBorders>
              <w:top w:val="single" w:sz="4" w:space="0" w:color="auto"/>
              <w:left w:val="single" w:sz="4" w:space="0" w:color="auto"/>
              <w:bottom w:val="single" w:sz="4" w:space="0" w:color="auto"/>
              <w:right w:val="nil"/>
            </w:tcBorders>
            <w:noWrap/>
            <w:vAlign w:val="bottom"/>
            <w:hideMark/>
          </w:tcPr>
          <w:p w14:paraId="32A05CB7"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D1-N-1 III-PIII</w:t>
            </w:r>
          </w:p>
        </w:tc>
        <w:tc>
          <w:tcPr>
            <w:tcW w:w="1462" w:type="dxa"/>
            <w:tcBorders>
              <w:top w:val="single" w:sz="4" w:space="0" w:color="auto"/>
              <w:left w:val="nil"/>
              <w:bottom w:val="single" w:sz="4" w:space="0" w:color="auto"/>
              <w:right w:val="nil"/>
            </w:tcBorders>
            <w:noWrap/>
            <w:vAlign w:val="bottom"/>
            <w:hideMark/>
          </w:tcPr>
          <w:p w14:paraId="4D11ACC6"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NA + OA</w:t>
            </w:r>
          </w:p>
        </w:tc>
        <w:tc>
          <w:tcPr>
            <w:tcW w:w="190" w:type="dxa"/>
            <w:tcBorders>
              <w:top w:val="single" w:sz="4" w:space="0" w:color="auto"/>
              <w:left w:val="nil"/>
              <w:bottom w:val="single" w:sz="4" w:space="0" w:color="auto"/>
              <w:right w:val="nil"/>
            </w:tcBorders>
            <w:noWrap/>
            <w:vAlign w:val="bottom"/>
            <w:hideMark/>
          </w:tcPr>
          <w:p w14:paraId="3A1E0F08"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2E337D59"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085C9833"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261" w:type="dxa"/>
            <w:tcBorders>
              <w:top w:val="single" w:sz="4" w:space="0" w:color="auto"/>
              <w:left w:val="nil"/>
              <w:bottom w:val="single" w:sz="4" w:space="0" w:color="auto"/>
              <w:right w:val="nil"/>
            </w:tcBorders>
            <w:noWrap/>
            <w:vAlign w:val="bottom"/>
            <w:hideMark/>
          </w:tcPr>
          <w:p w14:paraId="6347A056"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788" w:type="dxa"/>
            <w:tcBorders>
              <w:top w:val="single" w:sz="4" w:space="0" w:color="auto"/>
              <w:left w:val="nil"/>
              <w:bottom w:val="single" w:sz="4" w:space="0" w:color="auto"/>
              <w:right w:val="nil"/>
            </w:tcBorders>
            <w:noWrap/>
            <w:vAlign w:val="bottom"/>
            <w:hideMark/>
          </w:tcPr>
          <w:p w14:paraId="4DDEEBD7"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Edef,2</w:t>
            </w:r>
          </w:p>
        </w:tc>
        <w:tc>
          <w:tcPr>
            <w:tcW w:w="968" w:type="dxa"/>
            <w:tcBorders>
              <w:top w:val="single" w:sz="4" w:space="0" w:color="auto"/>
              <w:left w:val="nil"/>
              <w:bottom w:val="single" w:sz="4" w:space="0" w:color="auto"/>
              <w:right w:val="single" w:sz="4" w:space="0" w:color="auto"/>
            </w:tcBorders>
            <w:noWrap/>
            <w:vAlign w:val="bottom"/>
            <w:hideMark/>
          </w:tcPr>
          <w:p w14:paraId="7C0A86D2"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r>
      <w:tr w:rsidR="00E6499E" w:rsidRPr="00E6499E" w14:paraId="1B6CE8E9" w14:textId="77777777" w:rsidTr="005025A6">
        <w:trPr>
          <w:trHeight w:val="1155"/>
        </w:trPr>
        <w:tc>
          <w:tcPr>
            <w:tcW w:w="3608" w:type="dxa"/>
            <w:tcBorders>
              <w:top w:val="single" w:sz="4" w:space="0" w:color="auto"/>
              <w:left w:val="single" w:sz="4" w:space="0" w:color="auto"/>
              <w:bottom w:val="nil"/>
              <w:right w:val="nil"/>
            </w:tcBorders>
            <w:noWrap/>
            <w:vAlign w:val="bottom"/>
            <w:hideMark/>
          </w:tcPr>
          <w:p w14:paraId="3648AD1B"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Asfaltový beton pro obrusné vrstvy</w:t>
            </w:r>
          </w:p>
          <w:p w14:paraId="1D25BB47"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Spojovací postřik</w:t>
            </w:r>
          </w:p>
          <w:p w14:paraId="4B8E5DCC"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Asfaltový beton pro ložní vrstvy</w:t>
            </w:r>
          </w:p>
          <w:p w14:paraId="2FB12E22"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Spojovací postřik</w:t>
            </w:r>
          </w:p>
        </w:tc>
        <w:tc>
          <w:tcPr>
            <w:tcW w:w="1462" w:type="dxa"/>
            <w:tcBorders>
              <w:top w:val="single" w:sz="4" w:space="0" w:color="auto"/>
              <w:left w:val="nil"/>
              <w:bottom w:val="nil"/>
              <w:right w:val="nil"/>
            </w:tcBorders>
            <w:noWrap/>
            <w:vAlign w:val="bottom"/>
            <w:hideMark/>
          </w:tcPr>
          <w:p w14:paraId="3B438BB8"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ACO 11+</w:t>
            </w:r>
          </w:p>
          <w:p w14:paraId="2953E29E"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PS,E</w:t>
            </w:r>
          </w:p>
          <w:p w14:paraId="122999E6"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ACL 16+</w:t>
            </w:r>
          </w:p>
          <w:p w14:paraId="6101BF81"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PS,E</w:t>
            </w:r>
          </w:p>
        </w:tc>
        <w:tc>
          <w:tcPr>
            <w:tcW w:w="190" w:type="dxa"/>
            <w:tcBorders>
              <w:top w:val="single" w:sz="4" w:space="0" w:color="auto"/>
              <w:left w:val="nil"/>
              <w:bottom w:val="nil"/>
              <w:right w:val="nil"/>
            </w:tcBorders>
            <w:noWrap/>
            <w:vAlign w:val="bottom"/>
            <w:hideMark/>
          </w:tcPr>
          <w:p w14:paraId="1B1CA57C" w14:textId="77777777" w:rsidR="00E6499E" w:rsidRPr="00E6499E" w:rsidRDefault="00E6499E" w:rsidP="00E6499E">
            <w:pPr>
              <w:spacing w:after="0" w:line="360" w:lineRule="auto"/>
              <w:rPr>
                <w:rFonts w:ascii="Calibri" w:eastAsia="Times New Roman" w:hAnsi="Calibri" w:cs="Calibri"/>
                <w:lang w:eastAsia="cs-CZ"/>
              </w:rPr>
            </w:pPr>
          </w:p>
        </w:tc>
        <w:tc>
          <w:tcPr>
            <w:tcW w:w="968" w:type="dxa"/>
            <w:tcBorders>
              <w:top w:val="single" w:sz="4" w:space="0" w:color="auto"/>
              <w:left w:val="nil"/>
              <w:bottom w:val="nil"/>
              <w:right w:val="nil"/>
            </w:tcBorders>
            <w:noWrap/>
            <w:vAlign w:val="bottom"/>
            <w:hideMark/>
          </w:tcPr>
          <w:p w14:paraId="350555EC"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40</w:t>
            </w:r>
          </w:p>
          <w:p w14:paraId="28BE0A57"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0,6</w:t>
            </w:r>
          </w:p>
          <w:p w14:paraId="1D9F69A6"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60</w:t>
            </w:r>
          </w:p>
          <w:p w14:paraId="07A4C812"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0,6</w:t>
            </w:r>
          </w:p>
        </w:tc>
        <w:tc>
          <w:tcPr>
            <w:tcW w:w="968" w:type="dxa"/>
            <w:tcBorders>
              <w:top w:val="single" w:sz="4" w:space="0" w:color="auto"/>
              <w:left w:val="nil"/>
              <w:bottom w:val="nil"/>
              <w:right w:val="nil"/>
            </w:tcBorders>
            <w:noWrap/>
            <w:vAlign w:val="bottom"/>
            <w:hideMark/>
          </w:tcPr>
          <w:p w14:paraId="579C07F2"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mm</w:t>
            </w:r>
          </w:p>
          <w:p w14:paraId="17E9AB9A" w14:textId="77777777" w:rsidR="00E6499E" w:rsidRPr="00E6499E" w:rsidRDefault="00E6499E" w:rsidP="00E6499E">
            <w:pPr>
              <w:spacing w:after="0"/>
              <w:jc w:val="left"/>
              <w:rPr>
                <w:rFonts w:ascii="Calibri" w:eastAsia="Times New Roman" w:hAnsi="Calibri" w:cs="Calibri"/>
                <w:vertAlign w:val="superscript"/>
                <w:lang w:eastAsia="cs-CZ"/>
              </w:rPr>
            </w:pPr>
            <w:r w:rsidRPr="00E6499E">
              <w:rPr>
                <w:rFonts w:ascii="Calibri" w:eastAsia="Times New Roman" w:hAnsi="Calibri" w:cs="Calibri"/>
                <w:lang w:eastAsia="cs-CZ"/>
              </w:rPr>
              <w:t>kg/m</w:t>
            </w:r>
            <w:r w:rsidRPr="00E6499E">
              <w:rPr>
                <w:rFonts w:ascii="Calibri" w:eastAsia="Times New Roman" w:hAnsi="Calibri" w:cs="Calibri"/>
                <w:vertAlign w:val="superscript"/>
                <w:lang w:eastAsia="cs-CZ"/>
              </w:rPr>
              <w:t>3</w:t>
            </w:r>
          </w:p>
          <w:p w14:paraId="7A6900DE"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mm</w:t>
            </w:r>
          </w:p>
          <w:p w14:paraId="29534142"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kg/m</w:t>
            </w:r>
            <w:r w:rsidRPr="00E6499E">
              <w:rPr>
                <w:rFonts w:ascii="Calibri" w:eastAsia="Times New Roman" w:hAnsi="Calibri" w:cs="Calibri"/>
                <w:vertAlign w:val="superscript"/>
                <w:lang w:eastAsia="cs-CZ"/>
              </w:rPr>
              <w:t>3</w:t>
            </w:r>
          </w:p>
        </w:tc>
        <w:tc>
          <w:tcPr>
            <w:tcW w:w="261" w:type="dxa"/>
            <w:tcBorders>
              <w:top w:val="single" w:sz="4" w:space="0" w:color="auto"/>
              <w:left w:val="nil"/>
              <w:bottom w:val="nil"/>
              <w:right w:val="nil"/>
            </w:tcBorders>
            <w:noWrap/>
            <w:vAlign w:val="bottom"/>
            <w:hideMark/>
          </w:tcPr>
          <w:p w14:paraId="79FB3726" w14:textId="77777777" w:rsidR="00E6499E" w:rsidRPr="00E6499E" w:rsidRDefault="00E6499E" w:rsidP="00E6499E">
            <w:pPr>
              <w:spacing w:after="0" w:line="360" w:lineRule="auto"/>
              <w:rPr>
                <w:rFonts w:ascii="Calibri" w:eastAsia="Times New Roman" w:hAnsi="Calibri" w:cs="Calibri"/>
                <w:lang w:eastAsia="cs-CZ"/>
              </w:rPr>
            </w:pPr>
          </w:p>
        </w:tc>
        <w:tc>
          <w:tcPr>
            <w:tcW w:w="788" w:type="dxa"/>
            <w:tcBorders>
              <w:top w:val="single" w:sz="4" w:space="0" w:color="auto"/>
              <w:left w:val="nil"/>
              <w:bottom w:val="nil"/>
              <w:right w:val="nil"/>
            </w:tcBorders>
            <w:noWrap/>
            <w:vAlign w:val="bottom"/>
            <w:hideMark/>
          </w:tcPr>
          <w:p w14:paraId="357F9328" w14:textId="77777777" w:rsidR="00E6499E" w:rsidRPr="00E6499E" w:rsidRDefault="00E6499E" w:rsidP="00E6499E">
            <w:pPr>
              <w:spacing w:after="0"/>
              <w:jc w:val="left"/>
              <w:rPr>
                <w:rFonts w:ascii="Calibri" w:hAnsi="Calibri" w:cs="Calibri"/>
                <w:sz w:val="20"/>
                <w:szCs w:val="20"/>
                <w:lang w:eastAsia="cs-CZ"/>
              </w:rPr>
            </w:pPr>
          </w:p>
        </w:tc>
        <w:tc>
          <w:tcPr>
            <w:tcW w:w="968" w:type="dxa"/>
            <w:tcBorders>
              <w:top w:val="single" w:sz="4" w:space="0" w:color="auto"/>
              <w:left w:val="nil"/>
              <w:bottom w:val="nil"/>
              <w:right w:val="single" w:sz="4" w:space="0" w:color="auto"/>
            </w:tcBorders>
            <w:noWrap/>
            <w:vAlign w:val="bottom"/>
            <w:hideMark/>
          </w:tcPr>
          <w:p w14:paraId="7A3D442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r>
      <w:tr w:rsidR="00E6499E" w:rsidRPr="00E6499E" w14:paraId="3286425F" w14:textId="77777777" w:rsidTr="005025A6">
        <w:trPr>
          <w:trHeight w:val="300"/>
        </w:trPr>
        <w:tc>
          <w:tcPr>
            <w:tcW w:w="3608" w:type="dxa"/>
            <w:tcBorders>
              <w:top w:val="nil"/>
              <w:left w:val="single" w:sz="4" w:space="0" w:color="auto"/>
              <w:bottom w:val="nil"/>
              <w:right w:val="nil"/>
            </w:tcBorders>
            <w:noWrap/>
            <w:vAlign w:val="bottom"/>
            <w:hideMark/>
          </w:tcPr>
          <w:p w14:paraId="3C2FEA9E"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Asfaltový beton pro podkladní vrstvy</w:t>
            </w:r>
          </w:p>
          <w:p w14:paraId="15487D2D"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Infiltrační postřik</w:t>
            </w:r>
          </w:p>
        </w:tc>
        <w:tc>
          <w:tcPr>
            <w:tcW w:w="1462" w:type="dxa"/>
            <w:noWrap/>
            <w:vAlign w:val="bottom"/>
            <w:hideMark/>
          </w:tcPr>
          <w:p w14:paraId="18F6EFA8"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ACP 22+</w:t>
            </w:r>
          </w:p>
          <w:p w14:paraId="5454BE5F"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PIA,E</w:t>
            </w:r>
          </w:p>
        </w:tc>
        <w:tc>
          <w:tcPr>
            <w:tcW w:w="190" w:type="dxa"/>
            <w:noWrap/>
            <w:vAlign w:val="bottom"/>
          </w:tcPr>
          <w:p w14:paraId="52182125" w14:textId="77777777" w:rsidR="00E6499E" w:rsidRPr="00E6499E" w:rsidRDefault="00E6499E" w:rsidP="00E6499E">
            <w:pPr>
              <w:spacing w:after="0"/>
              <w:jc w:val="left"/>
              <w:rPr>
                <w:rFonts w:ascii="Calibri" w:eastAsia="Times New Roman" w:hAnsi="Calibri" w:cs="Calibri"/>
                <w:lang w:eastAsia="cs-CZ"/>
              </w:rPr>
            </w:pPr>
          </w:p>
        </w:tc>
        <w:tc>
          <w:tcPr>
            <w:tcW w:w="968" w:type="dxa"/>
            <w:noWrap/>
            <w:vAlign w:val="bottom"/>
          </w:tcPr>
          <w:p w14:paraId="02BC7218"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50</w:t>
            </w:r>
          </w:p>
          <w:p w14:paraId="1271BA8B"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1,5</w:t>
            </w:r>
          </w:p>
        </w:tc>
        <w:tc>
          <w:tcPr>
            <w:tcW w:w="968" w:type="dxa"/>
            <w:noWrap/>
            <w:vAlign w:val="bottom"/>
          </w:tcPr>
          <w:p w14:paraId="300E2657"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mm</w:t>
            </w:r>
          </w:p>
          <w:p w14:paraId="29E198CB"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kg/m</w:t>
            </w:r>
            <w:r w:rsidRPr="00E6499E">
              <w:rPr>
                <w:rFonts w:ascii="Calibri" w:eastAsia="Times New Roman" w:hAnsi="Calibri" w:cs="Calibri"/>
                <w:vertAlign w:val="superscript"/>
                <w:lang w:eastAsia="cs-CZ"/>
              </w:rPr>
              <w:t>3</w:t>
            </w:r>
          </w:p>
        </w:tc>
        <w:tc>
          <w:tcPr>
            <w:tcW w:w="261" w:type="dxa"/>
            <w:noWrap/>
            <w:vAlign w:val="bottom"/>
          </w:tcPr>
          <w:p w14:paraId="4EAF7EA2" w14:textId="77777777" w:rsidR="00E6499E" w:rsidRPr="00E6499E" w:rsidRDefault="00E6499E" w:rsidP="00E6499E">
            <w:pPr>
              <w:spacing w:after="0" w:line="240" w:lineRule="auto"/>
              <w:jc w:val="left"/>
              <w:rPr>
                <w:rFonts w:ascii="Calibri" w:eastAsia="Times New Roman" w:hAnsi="Calibri" w:cs="Calibri"/>
                <w:lang w:eastAsia="cs-CZ"/>
              </w:rPr>
            </w:pPr>
          </w:p>
        </w:tc>
        <w:tc>
          <w:tcPr>
            <w:tcW w:w="788" w:type="dxa"/>
            <w:noWrap/>
            <w:vAlign w:val="bottom"/>
          </w:tcPr>
          <w:p w14:paraId="3D99F35B" w14:textId="77777777" w:rsidR="00E6499E" w:rsidRPr="00E6499E" w:rsidRDefault="00E6499E" w:rsidP="00E6499E">
            <w:pPr>
              <w:spacing w:after="0" w:line="240" w:lineRule="auto"/>
              <w:jc w:val="left"/>
              <w:rPr>
                <w:rFonts w:ascii="Calibri" w:eastAsia="Times New Roman" w:hAnsi="Calibri" w:cs="Calibri"/>
                <w:sz w:val="20"/>
                <w:szCs w:val="20"/>
                <w:lang w:eastAsia="cs-CZ"/>
              </w:rPr>
            </w:pPr>
          </w:p>
        </w:tc>
        <w:tc>
          <w:tcPr>
            <w:tcW w:w="968" w:type="dxa"/>
            <w:tcBorders>
              <w:top w:val="nil"/>
              <w:left w:val="nil"/>
              <w:bottom w:val="nil"/>
              <w:right w:val="single" w:sz="4" w:space="0" w:color="auto"/>
            </w:tcBorders>
            <w:noWrap/>
            <w:vAlign w:val="bottom"/>
          </w:tcPr>
          <w:p w14:paraId="5619B01E" w14:textId="77777777" w:rsidR="00E6499E" w:rsidRPr="00E6499E" w:rsidRDefault="00E6499E" w:rsidP="00E6499E">
            <w:pPr>
              <w:spacing w:after="0" w:line="240" w:lineRule="auto"/>
              <w:jc w:val="left"/>
              <w:rPr>
                <w:rFonts w:ascii="Calibri" w:eastAsia="Times New Roman" w:hAnsi="Calibri" w:cs="Calibri"/>
                <w:lang w:eastAsia="cs-CZ"/>
              </w:rPr>
            </w:pPr>
          </w:p>
        </w:tc>
      </w:tr>
      <w:tr w:rsidR="00E6499E" w:rsidRPr="00E6499E" w14:paraId="3ECB46D4" w14:textId="77777777" w:rsidTr="005025A6">
        <w:trPr>
          <w:trHeight w:val="300"/>
        </w:trPr>
        <w:tc>
          <w:tcPr>
            <w:tcW w:w="3608" w:type="dxa"/>
            <w:tcBorders>
              <w:top w:val="nil"/>
              <w:left w:val="single" w:sz="4" w:space="0" w:color="auto"/>
              <w:bottom w:val="nil"/>
              <w:right w:val="nil"/>
            </w:tcBorders>
            <w:noWrap/>
            <w:vAlign w:val="bottom"/>
            <w:hideMark/>
          </w:tcPr>
          <w:p w14:paraId="63ACF753"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Mechanicky zpevněné kamenivo</w:t>
            </w:r>
          </w:p>
        </w:tc>
        <w:tc>
          <w:tcPr>
            <w:tcW w:w="1462" w:type="dxa"/>
            <w:noWrap/>
            <w:vAlign w:val="bottom"/>
            <w:hideMark/>
          </w:tcPr>
          <w:p w14:paraId="7D99098F"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MZK</w:t>
            </w:r>
          </w:p>
        </w:tc>
        <w:tc>
          <w:tcPr>
            <w:tcW w:w="190" w:type="dxa"/>
            <w:noWrap/>
            <w:vAlign w:val="bottom"/>
            <w:hideMark/>
          </w:tcPr>
          <w:p w14:paraId="7310AE0E" w14:textId="77777777" w:rsidR="00E6499E" w:rsidRPr="00E6499E" w:rsidRDefault="00E6499E" w:rsidP="00E6499E">
            <w:pPr>
              <w:spacing w:after="0" w:line="360" w:lineRule="auto"/>
              <w:rPr>
                <w:rFonts w:ascii="Calibri" w:eastAsia="Times New Roman" w:hAnsi="Calibri" w:cs="Calibri"/>
                <w:lang w:eastAsia="cs-CZ"/>
              </w:rPr>
            </w:pPr>
          </w:p>
        </w:tc>
        <w:tc>
          <w:tcPr>
            <w:tcW w:w="968" w:type="dxa"/>
            <w:noWrap/>
            <w:vAlign w:val="bottom"/>
            <w:hideMark/>
          </w:tcPr>
          <w:p w14:paraId="61F239B5" w14:textId="77777777" w:rsidR="00E6499E" w:rsidRPr="00E6499E" w:rsidRDefault="00E6499E" w:rsidP="00E6499E">
            <w:pPr>
              <w:spacing w:after="0"/>
              <w:jc w:val="right"/>
              <w:rPr>
                <w:rFonts w:ascii="Calibri" w:eastAsia="Times New Roman" w:hAnsi="Calibri" w:cs="Calibri"/>
                <w:lang w:eastAsia="cs-CZ"/>
              </w:rPr>
            </w:pPr>
            <w:r w:rsidRPr="00E6499E">
              <w:rPr>
                <w:rFonts w:ascii="Calibri" w:eastAsia="Times New Roman" w:hAnsi="Calibri" w:cs="Calibri"/>
                <w:lang w:eastAsia="cs-CZ"/>
              </w:rPr>
              <w:t>170</w:t>
            </w:r>
          </w:p>
        </w:tc>
        <w:tc>
          <w:tcPr>
            <w:tcW w:w="968" w:type="dxa"/>
            <w:noWrap/>
            <w:vAlign w:val="bottom"/>
            <w:hideMark/>
          </w:tcPr>
          <w:p w14:paraId="249CC0E1"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noWrap/>
            <w:vAlign w:val="bottom"/>
            <w:hideMark/>
          </w:tcPr>
          <w:p w14:paraId="2CA02F56" w14:textId="77777777" w:rsidR="00E6499E" w:rsidRPr="00E6499E" w:rsidRDefault="00E6499E" w:rsidP="00E6499E">
            <w:pPr>
              <w:spacing w:after="0" w:line="360" w:lineRule="auto"/>
              <w:rPr>
                <w:rFonts w:ascii="Calibri" w:eastAsia="Times New Roman" w:hAnsi="Calibri" w:cs="Calibri"/>
                <w:lang w:eastAsia="cs-CZ"/>
              </w:rPr>
            </w:pPr>
          </w:p>
        </w:tc>
        <w:tc>
          <w:tcPr>
            <w:tcW w:w="788" w:type="dxa"/>
            <w:noWrap/>
            <w:vAlign w:val="bottom"/>
            <w:hideMark/>
          </w:tcPr>
          <w:p w14:paraId="1844C78B" w14:textId="77777777" w:rsidR="00E6499E" w:rsidRPr="00E6499E" w:rsidRDefault="00E6499E" w:rsidP="00E6499E">
            <w:pPr>
              <w:spacing w:after="0"/>
              <w:jc w:val="left"/>
              <w:rPr>
                <w:rFonts w:ascii="Calibri" w:hAnsi="Calibri" w:cs="Calibri"/>
                <w:sz w:val="20"/>
                <w:szCs w:val="20"/>
                <w:lang w:eastAsia="cs-CZ"/>
              </w:rPr>
            </w:pPr>
          </w:p>
        </w:tc>
        <w:tc>
          <w:tcPr>
            <w:tcW w:w="968" w:type="dxa"/>
            <w:tcBorders>
              <w:top w:val="nil"/>
              <w:left w:val="nil"/>
              <w:bottom w:val="nil"/>
              <w:right w:val="single" w:sz="4" w:space="0" w:color="auto"/>
            </w:tcBorders>
            <w:noWrap/>
            <w:vAlign w:val="bottom"/>
            <w:hideMark/>
          </w:tcPr>
          <w:p w14:paraId="21A7D60C"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r>
      <w:tr w:rsidR="00E6499E" w:rsidRPr="00E6499E" w14:paraId="1987C389" w14:textId="77777777" w:rsidTr="005025A6">
        <w:trPr>
          <w:trHeight w:val="173"/>
        </w:trPr>
        <w:tc>
          <w:tcPr>
            <w:tcW w:w="3608" w:type="dxa"/>
            <w:tcBorders>
              <w:top w:val="nil"/>
              <w:left w:val="single" w:sz="4" w:space="0" w:color="auto"/>
              <w:bottom w:val="single" w:sz="4" w:space="0" w:color="auto"/>
              <w:right w:val="nil"/>
            </w:tcBorders>
            <w:noWrap/>
            <w:vAlign w:val="bottom"/>
            <w:hideMark/>
          </w:tcPr>
          <w:p w14:paraId="1768FCE6"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Štěrkodrť 0/63</w:t>
            </w:r>
          </w:p>
        </w:tc>
        <w:tc>
          <w:tcPr>
            <w:tcW w:w="1652" w:type="dxa"/>
            <w:gridSpan w:val="2"/>
            <w:tcBorders>
              <w:top w:val="nil"/>
              <w:left w:val="nil"/>
              <w:bottom w:val="single" w:sz="4" w:space="0" w:color="auto"/>
              <w:right w:val="nil"/>
            </w:tcBorders>
            <w:noWrap/>
            <w:vAlign w:val="bottom"/>
            <w:hideMark/>
          </w:tcPr>
          <w:p w14:paraId="31BABAC7"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ŠD</w:t>
            </w:r>
            <w:r w:rsidRPr="00E6499E">
              <w:rPr>
                <w:rFonts w:ascii="Calibri" w:eastAsia="Times New Roman" w:hAnsi="Calibri" w:cs="Calibri"/>
                <w:vertAlign w:val="subscript"/>
                <w:lang w:eastAsia="cs-CZ"/>
              </w:rPr>
              <w:t>A</w:t>
            </w:r>
          </w:p>
        </w:tc>
        <w:tc>
          <w:tcPr>
            <w:tcW w:w="968" w:type="dxa"/>
            <w:tcBorders>
              <w:top w:val="nil"/>
              <w:left w:val="nil"/>
              <w:bottom w:val="single" w:sz="4" w:space="0" w:color="auto"/>
              <w:right w:val="nil"/>
            </w:tcBorders>
            <w:noWrap/>
            <w:vAlign w:val="bottom"/>
            <w:hideMark/>
          </w:tcPr>
          <w:p w14:paraId="639C391C"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250</w:t>
            </w:r>
          </w:p>
        </w:tc>
        <w:tc>
          <w:tcPr>
            <w:tcW w:w="968" w:type="dxa"/>
            <w:tcBorders>
              <w:top w:val="nil"/>
              <w:left w:val="nil"/>
              <w:bottom w:val="single" w:sz="4" w:space="0" w:color="auto"/>
              <w:right w:val="nil"/>
            </w:tcBorders>
            <w:noWrap/>
            <w:vAlign w:val="bottom"/>
            <w:hideMark/>
          </w:tcPr>
          <w:p w14:paraId="7B47D8AF"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tcBorders>
              <w:top w:val="nil"/>
              <w:left w:val="nil"/>
              <w:bottom w:val="single" w:sz="4" w:space="0" w:color="auto"/>
              <w:right w:val="nil"/>
            </w:tcBorders>
            <w:noWrap/>
            <w:vAlign w:val="bottom"/>
            <w:hideMark/>
          </w:tcPr>
          <w:p w14:paraId="0E50B8E6"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w:t>
            </w:r>
          </w:p>
        </w:tc>
        <w:tc>
          <w:tcPr>
            <w:tcW w:w="788" w:type="dxa"/>
            <w:tcBorders>
              <w:top w:val="nil"/>
              <w:left w:val="nil"/>
              <w:bottom w:val="single" w:sz="4" w:space="0" w:color="auto"/>
              <w:right w:val="nil"/>
            </w:tcBorders>
            <w:noWrap/>
            <w:vAlign w:val="bottom"/>
            <w:hideMark/>
          </w:tcPr>
          <w:p w14:paraId="49D204D4"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90</w:t>
            </w:r>
          </w:p>
        </w:tc>
        <w:tc>
          <w:tcPr>
            <w:tcW w:w="968" w:type="dxa"/>
            <w:tcBorders>
              <w:top w:val="nil"/>
              <w:left w:val="nil"/>
              <w:bottom w:val="single" w:sz="4" w:space="0" w:color="auto"/>
              <w:right w:val="single" w:sz="4" w:space="0" w:color="auto"/>
            </w:tcBorders>
            <w:noWrap/>
            <w:vAlign w:val="bottom"/>
            <w:hideMark/>
          </w:tcPr>
          <w:p w14:paraId="1910187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MPa</w:t>
            </w:r>
          </w:p>
        </w:tc>
      </w:tr>
      <w:tr w:rsidR="00E6499E" w:rsidRPr="00E6499E" w14:paraId="406B0967" w14:textId="77777777" w:rsidTr="005025A6">
        <w:trPr>
          <w:trHeight w:val="315"/>
        </w:trPr>
        <w:tc>
          <w:tcPr>
            <w:tcW w:w="3608" w:type="dxa"/>
            <w:tcBorders>
              <w:top w:val="single" w:sz="4" w:space="0" w:color="auto"/>
              <w:left w:val="single" w:sz="4" w:space="0" w:color="auto"/>
              <w:bottom w:val="single" w:sz="4" w:space="0" w:color="auto"/>
              <w:right w:val="nil"/>
            </w:tcBorders>
            <w:noWrap/>
            <w:vAlign w:val="bottom"/>
            <w:hideMark/>
          </w:tcPr>
          <w:p w14:paraId="08650FA0"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1462" w:type="dxa"/>
            <w:tcBorders>
              <w:top w:val="single" w:sz="4" w:space="0" w:color="auto"/>
              <w:left w:val="nil"/>
              <w:bottom w:val="single" w:sz="4" w:space="0" w:color="auto"/>
              <w:right w:val="nil"/>
            </w:tcBorders>
            <w:noWrap/>
            <w:vAlign w:val="bottom"/>
            <w:hideMark/>
          </w:tcPr>
          <w:p w14:paraId="28153116"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190" w:type="dxa"/>
            <w:tcBorders>
              <w:top w:val="single" w:sz="4" w:space="0" w:color="auto"/>
              <w:left w:val="nil"/>
              <w:bottom w:val="single" w:sz="4" w:space="0" w:color="auto"/>
              <w:right w:val="nil"/>
            </w:tcBorders>
            <w:noWrap/>
            <w:vAlign w:val="bottom"/>
            <w:hideMark/>
          </w:tcPr>
          <w:p w14:paraId="5008E92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noWrap/>
            <w:vAlign w:val="bottom"/>
            <w:hideMark/>
          </w:tcPr>
          <w:p w14:paraId="00E5D7BD" w14:textId="77777777" w:rsidR="00E6499E" w:rsidRPr="00E6499E" w:rsidRDefault="00E6499E" w:rsidP="00E6499E">
            <w:pPr>
              <w:spacing w:after="0" w:line="240" w:lineRule="auto"/>
              <w:jc w:val="right"/>
              <w:rPr>
                <w:rFonts w:ascii="Calibri" w:eastAsia="Times New Roman" w:hAnsi="Calibri" w:cs="Calibri"/>
                <w:b/>
                <w:bCs/>
                <w:lang w:eastAsia="cs-CZ"/>
              </w:rPr>
            </w:pPr>
            <w:r w:rsidRPr="00E6499E">
              <w:rPr>
                <w:rFonts w:ascii="Calibri" w:eastAsia="Times New Roman" w:hAnsi="Calibri" w:cs="Calibri"/>
                <w:b/>
                <w:bCs/>
                <w:lang w:eastAsia="cs-CZ"/>
              </w:rPr>
              <w:t>570</w:t>
            </w:r>
          </w:p>
        </w:tc>
        <w:tc>
          <w:tcPr>
            <w:tcW w:w="968" w:type="dxa"/>
            <w:tcBorders>
              <w:top w:val="single" w:sz="4" w:space="0" w:color="auto"/>
              <w:left w:val="nil"/>
              <w:bottom w:val="single" w:sz="4" w:space="0" w:color="auto"/>
              <w:right w:val="nil"/>
            </w:tcBorders>
            <w:noWrap/>
            <w:vAlign w:val="bottom"/>
            <w:hideMark/>
          </w:tcPr>
          <w:p w14:paraId="0C921B38"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mm</w:t>
            </w:r>
          </w:p>
        </w:tc>
        <w:tc>
          <w:tcPr>
            <w:tcW w:w="261" w:type="dxa"/>
            <w:tcBorders>
              <w:top w:val="single" w:sz="4" w:space="0" w:color="auto"/>
              <w:left w:val="nil"/>
              <w:bottom w:val="single" w:sz="4" w:space="0" w:color="auto"/>
              <w:right w:val="nil"/>
            </w:tcBorders>
            <w:noWrap/>
            <w:vAlign w:val="bottom"/>
            <w:hideMark/>
          </w:tcPr>
          <w:p w14:paraId="5C2AF79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788" w:type="dxa"/>
            <w:tcBorders>
              <w:top w:val="single" w:sz="4" w:space="0" w:color="auto"/>
              <w:left w:val="nil"/>
              <w:bottom w:val="single" w:sz="4" w:space="0" w:color="auto"/>
              <w:right w:val="nil"/>
            </w:tcBorders>
            <w:noWrap/>
            <w:vAlign w:val="bottom"/>
            <w:hideMark/>
          </w:tcPr>
          <w:p w14:paraId="7769C67E"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968" w:type="dxa"/>
            <w:tcBorders>
              <w:top w:val="single" w:sz="4" w:space="0" w:color="auto"/>
              <w:left w:val="nil"/>
              <w:bottom w:val="single" w:sz="4" w:space="0" w:color="auto"/>
              <w:right w:val="single" w:sz="4" w:space="0" w:color="auto"/>
            </w:tcBorders>
            <w:noWrap/>
            <w:vAlign w:val="bottom"/>
            <w:hideMark/>
          </w:tcPr>
          <w:p w14:paraId="2FF0B561"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r>
      <w:tr w:rsidR="00E6499E" w:rsidRPr="00E6499E" w14:paraId="720E7931" w14:textId="77777777" w:rsidTr="005025A6">
        <w:trPr>
          <w:trHeight w:val="300"/>
        </w:trPr>
        <w:tc>
          <w:tcPr>
            <w:tcW w:w="3608" w:type="dxa"/>
            <w:tcBorders>
              <w:top w:val="single" w:sz="4" w:space="0" w:color="auto"/>
              <w:left w:val="single" w:sz="4" w:space="0" w:color="auto"/>
              <w:right w:val="nil"/>
            </w:tcBorders>
            <w:noWrap/>
            <w:vAlign w:val="bottom"/>
            <w:hideMark/>
          </w:tcPr>
          <w:p w14:paraId="655492F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Edef,2</w:t>
            </w:r>
          </w:p>
        </w:tc>
        <w:tc>
          <w:tcPr>
            <w:tcW w:w="1462" w:type="dxa"/>
            <w:tcBorders>
              <w:top w:val="single" w:sz="4" w:space="0" w:color="auto"/>
              <w:left w:val="nil"/>
              <w:right w:val="nil"/>
            </w:tcBorders>
            <w:noWrap/>
            <w:vAlign w:val="bottom"/>
            <w:hideMark/>
          </w:tcPr>
          <w:p w14:paraId="7897637F" w14:textId="77777777" w:rsidR="00E6499E" w:rsidRPr="00E6499E" w:rsidRDefault="00E6499E" w:rsidP="00E6499E">
            <w:pPr>
              <w:spacing w:after="0" w:line="360" w:lineRule="auto"/>
              <w:rPr>
                <w:rFonts w:ascii="Calibri" w:eastAsia="Times New Roman" w:hAnsi="Calibri" w:cs="Calibri"/>
                <w:lang w:eastAsia="cs-CZ"/>
              </w:rPr>
            </w:pPr>
          </w:p>
        </w:tc>
        <w:tc>
          <w:tcPr>
            <w:tcW w:w="190" w:type="dxa"/>
            <w:tcBorders>
              <w:top w:val="single" w:sz="4" w:space="0" w:color="auto"/>
              <w:left w:val="nil"/>
              <w:right w:val="nil"/>
            </w:tcBorders>
            <w:noWrap/>
            <w:vAlign w:val="bottom"/>
            <w:hideMark/>
          </w:tcPr>
          <w:p w14:paraId="62D107CE" w14:textId="77777777" w:rsidR="00E6499E" w:rsidRPr="00E6499E" w:rsidRDefault="00E6499E" w:rsidP="00E6499E">
            <w:pPr>
              <w:spacing w:after="0"/>
              <w:jc w:val="left"/>
              <w:rPr>
                <w:rFonts w:ascii="Calibri" w:hAnsi="Calibri" w:cs="Calibri"/>
                <w:sz w:val="20"/>
                <w:szCs w:val="20"/>
                <w:lang w:eastAsia="cs-CZ"/>
              </w:rPr>
            </w:pPr>
          </w:p>
        </w:tc>
        <w:tc>
          <w:tcPr>
            <w:tcW w:w="968" w:type="dxa"/>
            <w:tcBorders>
              <w:top w:val="single" w:sz="4" w:space="0" w:color="auto"/>
              <w:left w:val="nil"/>
              <w:right w:val="nil"/>
            </w:tcBorders>
            <w:noWrap/>
            <w:vAlign w:val="bottom"/>
            <w:hideMark/>
          </w:tcPr>
          <w:p w14:paraId="08254FAB" w14:textId="77777777" w:rsidR="00E6499E" w:rsidRPr="00E6499E" w:rsidRDefault="00E6499E" w:rsidP="00E6499E">
            <w:pPr>
              <w:spacing w:after="0"/>
              <w:jc w:val="left"/>
              <w:rPr>
                <w:rFonts w:ascii="Calibri" w:hAnsi="Calibri" w:cs="Calibri"/>
                <w:sz w:val="20"/>
                <w:szCs w:val="20"/>
                <w:lang w:eastAsia="cs-CZ"/>
              </w:rPr>
            </w:pPr>
          </w:p>
        </w:tc>
        <w:tc>
          <w:tcPr>
            <w:tcW w:w="968" w:type="dxa"/>
            <w:tcBorders>
              <w:top w:val="single" w:sz="4" w:space="0" w:color="auto"/>
              <w:left w:val="nil"/>
              <w:right w:val="nil"/>
            </w:tcBorders>
            <w:noWrap/>
            <w:vAlign w:val="bottom"/>
            <w:hideMark/>
          </w:tcPr>
          <w:p w14:paraId="1A6E00D4" w14:textId="77777777" w:rsidR="00E6499E" w:rsidRPr="00E6499E" w:rsidRDefault="00E6499E" w:rsidP="00E6499E">
            <w:pPr>
              <w:spacing w:after="0"/>
              <w:jc w:val="left"/>
              <w:rPr>
                <w:rFonts w:ascii="Calibri" w:hAnsi="Calibri" w:cs="Calibri"/>
                <w:sz w:val="20"/>
                <w:szCs w:val="20"/>
                <w:lang w:eastAsia="cs-CZ"/>
              </w:rPr>
            </w:pPr>
          </w:p>
        </w:tc>
        <w:tc>
          <w:tcPr>
            <w:tcW w:w="261" w:type="dxa"/>
            <w:tcBorders>
              <w:top w:val="single" w:sz="4" w:space="0" w:color="auto"/>
              <w:left w:val="nil"/>
              <w:right w:val="nil"/>
            </w:tcBorders>
            <w:noWrap/>
            <w:vAlign w:val="bottom"/>
            <w:hideMark/>
          </w:tcPr>
          <w:p w14:paraId="09229737"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w:t>
            </w:r>
          </w:p>
        </w:tc>
        <w:tc>
          <w:tcPr>
            <w:tcW w:w="788" w:type="dxa"/>
            <w:tcBorders>
              <w:top w:val="single" w:sz="4" w:space="0" w:color="auto"/>
              <w:left w:val="nil"/>
              <w:right w:val="nil"/>
            </w:tcBorders>
            <w:noWrap/>
            <w:vAlign w:val="bottom"/>
            <w:hideMark/>
          </w:tcPr>
          <w:p w14:paraId="0F0FD66D"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45</w:t>
            </w:r>
          </w:p>
        </w:tc>
        <w:tc>
          <w:tcPr>
            <w:tcW w:w="968" w:type="dxa"/>
            <w:tcBorders>
              <w:top w:val="single" w:sz="4" w:space="0" w:color="auto"/>
              <w:left w:val="nil"/>
              <w:right w:val="single" w:sz="4" w:space="0" w:color="auto"/>
            </w:tcBorders>
            <w:noWrap/>
            <w:vAlign w:val="bottom"/>
            <w:hideMark/>
          </w:tcPr>
          <w:p w14:paraId="6DA1C4F9"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MPa</w:t>
            </w:r>
          </w:p>
        </w:tc>
      </w:tr>
      <w:tr w:rsidR="00E6499E" w:rsidRPr="00E6499E" w14:paraId="5D7BA6AE" w14:textId="77777777" w:rsidTr="005025A6">
        <w:trPr>
          <w:trHeight w:val="315"/>
        </w:trPr>
        <w:tc>
          <w:tcPr>
            <w:tcW w:w="3608" w:type="dxa"/>
            <w:tcBorders>
              <w:top w:val="nil"/>
              <w:left w:val="single" w:sz="4" w:space="0" w:color="auto"/>
              <w:bottom w:val="single" w:sz="4" w:space="0" w:color="auto"/>
              <w:right w:val="nil"/>
            </w:tcBorders>
            <w:noWrap/>
            <w:vAlign w:val="bottom"/>
            <w:hideMark/>
          </w:tcPr>
          <w:p w14:paraId="304C4D01"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xml:space="preserve">Stabilizace </w:t>
            </w:r>
          </w:p>
        </w:tc>
        <w:tc>
          <w:tcPr>
            <w:tcW w:w="1462" w:type="dxa"/>
            <w:tcBorders>
              <w:top w:val="nil"/>
              <w:left w:val="nil"/>
              <w:bottom w:val="single" w:sz="4" w:space="0" w:color="auto"/>
              <w:right w:val="nil"/>
            </w:tcBorders>
            <w:noWrap/>
            <w:vAlign w:val="bottom"/>
            <w:hideMark/>
          </w:tcPr>
          <w:p w14:paraId="7A32F11B"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190" w:type="dxa"/>
            <w:tcBorders>
              <w:top w:val="nil"/>
              <w:left w:val="nil"/>
              <w:bottom w:val="single" w:sz="4" w:space="0" w:color="auto"/>
              <w:right w:val="nil"/>
            </w:tcBorders>
            <w:noWrap/>
            <w:vAlign w:val="bottom"/>
            <w:hideMark/>
          </w:tcPr>
          <w:p w14:paraId="0F589F88"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968" w:type="dxa"/>
            <w:tcBorders>
              <w:top w:val="nil"/>
              <w:left w:val="nil"/>
              <w:bottom w:val="single" w:sz="4" w:space="0" w:color="auto"/>
              <w:right w:val="nil"/>
            </w:tcBorders>
            <w:noWrap/>
            <w:vAlign w:val="bottom"/>
            <w:hideMark/>
          </w:tcPr>
          <w:p w14:paraId="55ECEEA9"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500</w:t>
            </w:r>
          </w:p>
        </w:tc>
        <w:tc>
          <w:tcPr>
            <w:tcW w:w="968" w:type="dxa"/>
            <w:tcBorders>
              <w:top w:val="nil"/>
              <w:left w:val="nil"/>
              <w:bottom w:val="single" w:sz="4" w:space="0" w:color="auto"/>
              <w:right w:val="nil"/>
            </w:tcBorders>
            <w:noWrap/>
            <w:vAlign w:val="bottom"/>
            <w:hideMark/>
          </w:tcPr>
          <w:p w14:paraId="7D8CA374"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tcBorders>
              <w:top w:val="nil"/>
              <w:left w:val="nil"/>
              <w:bottom w:val="single" w:sz="4" w:space="0" w:color="auto"/>
              <w:right w:val="nil"/>
            </w:tcBorders>
            <w:noWrap/>
            <w:vAlign w:val="bottom"/>
            <w:hideMark/>
          </w:tcPr>
          <w:p w14:paraId="1767A615"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788" w:type="dxa"/>
            <w:tcBorders>
              <w:top w:val="nil"/>
              <w:left w:val="nil"/>
              <w:bottom w:val="single" w:sz="4" w:space="0" w:color="auto"/>
              <w:right w:val="nil"/>
            </w:tcBorders>
            <w:noWrap/>
            <w:vAlign w:val="bottom"/>
            <w:hideMark/>
          </w:tcPr>
          <w:p w14:paraId="7E5B40B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968" w:type="dxa"/>
            <w:tcBorders>
              <w:top w:val="nil"/>
              <w:left w:val="nil"/>
              <w:bottom w:val="single" w:sz="4" w:space="0" w:color="auto"/>
              <w:right w:val="single" w:sz="4" w:space="0" w:color="auto"/>
            </w:tcBorders>
            <w:noWrap/>
            <w:vAlign w:val="bottom"/>
            <w:hideMark/>
          </w:tcPr>
          <w:p w14:paraId="0DCF1C41"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r>
    </w:tbl>
    <w:p w14:paraId="263C7563" w14:textId="787018E6" w:rsidR="00E6499E" w:rsidRDefault="00E6499E" w:rsidP="00E6499E">
      <w:pPr>
        <w:rPr>
          <w:b/>
          <w:highlight w:val="yellow"/>
          <w:u w:val="single"/>
        </w:rPr>
      </w:pPr>
    </w:p>
    <w:p w14:paraId="61D915B4" w14:textId="0EB4D5D4" w:rsidR="00E6499E" w:rsidRPr="00E6499E" w:rsidRDefault="00E6499E" w:rsidP="00E6499E">
      <w:pPr>
        <w:rPr>
          <w:b/>
          <w:u w:val="single"/>
        </w:rPr>
      </w:pPr>
      <w:r w:rsidRPr="00E6499E">
        <w:rPr>
          <w:b/>
          <w:u w:val="single"/>
        </w:rPr>
        <w:t xml:space="preserve">Část polních </w:t>
      </w:r>
      <w:bookmarkStart w:id="33" w:name="_Hlk113873990"/>
      <w:r w:rsidRPr="00E6499E">
        <w:rPr>
          <w:b/>
          <w:u w:val="single"/>
        </w:rPr>
        <w:t>cest zpevněn</w:t>
      </w:r>
      <w:r w:rsidR="00D34A20">
        <w:rPr>
          <w:b/>
          <w:u w:val="single"/>
        </w:rPr>
        <w:t>ých</w:t>
      </w:r>
      <w:r w:rsidRPr="00E6499E">
        <w:rPr>
          <w:b/>
          <w:u w:val="single"/>
        </w:rPr>
        <w:t xml:space="preserve"> asfaltovým krytem</w:t>
      </w:r>
      <w:bookmarkEnd w:id="33"/>
      <w:r w:rsidRPr="00E6499E">
        <w:rPr>
          <w:b/>
          <w:u w:val="single"/>
        </w:rPr>
        <w:t>:</w:t>
      </w:r>
    </w:p>
    <w:tbl>
      <w:tblPr>
        <w:tblW w:w="9213" w:type="dxa"/>
        <w:tblCellMar>
          <w:left w:w="70" w:type="dxa"/>
          <w:right w:w="70" w:type="dxa"/>
        </w:tblCellMar>
        <w:tblLook w:val="04A0" w:firstRow="1" w:lastRow="0" w:firstColumn="1" w:lastColumn="0" w:noHBand="0" w:noVBand="1"/>
      </w:tblPr>
      <w:tblGrid>
        <w:gridCol w:w="3608"/>
        <w:gridCol w:w="1462"/>
        <w:gridCol w:w="190"/>
        <w:gridCol w:w="968"/>
        <w:gridCol w:w="968"/>
        <w:gridCol w:w="261"/>
        <w:gridCol w:w="788"/>
        <w:gridCol w:w="968"/>
      </w:tblGrid>
      <w:tr w:rsidR="00E6499E" w:rsidRPr="00E6499E" w14:paraId="52100BA0" w14:textId="77777777" w:rsidTr="005025A6">
        <w:trPr>
          <w:trHeight w:val="315"/>
        </w:trPr>
        <w:tc>
          <w:tcPr>
            <w:tcW w:w="3608" w:type="dxa"/>
            <w:tcBorders>
              <w:top w:val="single" w:sz="4" w:space="0" w:color="auto"/>
              <w:left w:val="single" w:sz="4" w:space="0" w:color="auto"/>
              <w:bottom w:val="single" w:sz="4" w:space="0" w:color="auto"/>
              <w:right w:val="nil"/>
            </w:tcBorders>
            <w:noWrap/>
            <w:vAlign w:val="bottom"/>
            <w:hideMark/>
          </w:tcPr>
          <w:p w14:paraId="1D482595"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D1-N-2 VI-PIII</w:t>
            </w:r>
          </w:p>
        </w:tc>
        <w:tc>
          <w:tcPr>
            <w:tcW w:w="1462" w:type="dxa"/>
            <w:tcBorders>
              <w:top w:val="single" w:sz="4" w:space="0" w:color="auto"/>
              <w:left w:val="nil"/>
              <w:bottom w:val="single" w:sz="4" w:space="0" w:color="auto"/>
              <w:right w:val="nil"/>
            </w:tcBorders>
            <w:noWrap/>
            <w:vAlign w:val="bottom"/>
            <w:hideMark/>
          </w:tcPr>
          <w:p w14:paraId="73D698E5" w14:textId="77777777" w:rsidR="00E6499E" w:rsidRPr="00E6499E" w:rsidRDefault="00E6499E" w:rsidP="00E6499E">
            <w:pPr>
              <w:spacing w:after="0" w:line="240" w:lineRule="auto"/>
              <w:jc w:val="left"/>
              <w:rPr>
                <w:rFonts w:ascii="Calibri" w:eastAsia="Times New Roman" w:hAnsi="Calibri" w:cs="Calibri"/>
                <w:b/>
                <w:bCs/>
                <w:lang w:eastAsia="cs-CZ"/>
              </w:rPr>
            </w:pPr>
          </w:p>
        </w:tc>
        <w:tc>
          <w:tcPr>
            <w:tcW w:w="190" w:type="dxa"/>
            <w:tcBorders>
              <w:top w:val="single" w:sz="4" w:space="0" w:color="auto"/>
              <w:left w:val="nil"/>
              <w:bottom w:val="single" w:sz="4" w:space="0" w:color="auto"/>
              <w:right w:val="nil"/>
            </w:tcBorders>
            <w:noWrap/>
            <w:vAlign w:val="bottom"/>
            <w:hideMark/>
          </w:tcPr>
          <w:p w14:paraId="0AB48C3F"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4B74F486"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60D595E4"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261" w:type="dxa"/>
            <w:tcBorders>
              <w:top w:val="single" w:sz="4" w:space="0" w:color="auto"/>
              <w:left w:val="nil"/>
              <w:bottom w:val="single" w:sz="4" w:space="0" w:color="auto"/>
              <w:right w:val="nil"/>
            </w:tcBorders>
            <w:noWrap/>
            <w:vAlign w:val="bottom"/>
            <w:hideMark/>
          </w:tcPr>
          <w:p w14:paraId="7CE4242A"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788" w:type="dxa"/>
            <w:tcBorders>
              <w:top w:val="single" w:sz="4" w:space="0" w:color="auto"/>
              <w:left w:val="nil"/>
              <w:bottom w:val="single" w:sz="4" w:space="0" w:color="auto"/>
              <w:right w:val="nil"/>
            </w:tcBorders>
            <w:noWrap/>
            <w:vAlign w:val="bottom"/>
            <w:hideMark/>
          </w:tcPr>
          <w:p w14:paraId="574C6561"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Edef,2</w:t>
            </w:r>
          </w:p>
        </w:tc>
        <w:tc>
          <w:tcPr>
            <w:tcW w:w="968" w:type="dxa"/>
            <w:tcBorders>
              <w:top w:val="single" w:sz="4" w:space="0" w:color="auto"/>
              <w:left w:val="nil"/>
              <w:bottom w:val="single" w:sz="4" w:space="0" w:color="auto"/>
              <w:right w:val="single" w:sz="4" w:space="0" w:color="auto"/>
            </w:tcBorders>
            <w:noWrap/>
            <w:vAlign w:val="bottom"/>
            <w:hideMark/>
          </w:tcPr>
          <w:p w14:paraId="28DA1979"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r>
      <w:tr w:rsidR="00E6499E" w:rsidRPr="00E6499E" w14:paraId="458BC25D" w14:textId="77777777" w:rsidTr="005025A6">
        <w:trPr>
          <w:trHeight w:val="173"/>
        </w:trPr>
        <w:tc>
          <w:tcPr>
            <w:tcW w:w="3608" w:type="dxa"/>
            <w:tcBorders>
              <w:top w:val="single" w:sz="4" w:space="0" w:color="auto"/>
              <w:left w:val="single" w:sz="4" w:space="0" w:color="auto"/>
              <w:right w:val="nil"/>
            </w:tcBorders>
            <w:noWrap/>
            <w:vAlign w:val="bottom"/>
          </w:tcPr>
          <w:p w14:paraId="4C9ADCB4"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Asfaltový beton pro obrusné vrstvy</w:t>
            </w:r>
          </w:p>
        </w:tc>
        <w:tc>
          <w:tcPr>
            <w:tcW w:w="1652" w:type="dxa"/>
            <w:gridSpan w:val="2"/>
            <w:tcBorders>
              <w:top w:val="single" w:sz="4" w:space="0" w:color="auto"/>
              <w:left w:val="nil"/>
              <w:right w:val="nil"/>
            </w:tcBorders>
            <w:noWrap/>
            <w:vAlign w:val="bottom"/>
          </w:tcPr>
          <w:p w14:paraId="6C11CE96"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ACO 11</w:t>
            </w:r>
          </w:p>
        </w:tc>
        <w:tc>
          <w:tcPr>
            <w:tcW w:w="968" w:type="dxa"/>
            <w:tcBorders>
              <w:top w:val="single" w:sz="4" w:space="0" w:color="auto"/>
              <w:left w:val="nil"/>
              <w:right w:val="nil"/>
            </w:tcBorders>
            <w:noWrap/>
            <w:vAlign w:val="bottom"/>
          </w:tcPr>
          <w:p w14:paraId="022F5199"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40</w:t>
            </w:r>
          </w:p>
        </w:tc>
        <w:tc>
          <w:tcPr>
            <w:tcW w:w="968" w:type="dxa"/>
            <w:tcBorders>
              <w:top w:val="single" w:sz="4" w:space="0" w:color="auto"/>
              <w:left w:val="nil"/>
              <w:right w:val="nil"/>
            </w:tcBorders>
            <w:noWrap/>
            <w:vAlign w:val="bottom"/>
          </w:tcPr>
          <w:p w14:paraId="6C5A0CDB"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tcBorders>
              <w:top w:val="single" w:sz="4" w:space="0" w:color="auto"/>
              <w:left w:val="nil"/>
              <w:right w:val="nil"/>
            </w:tcBorders>
            <w:noWrap/>
            <w:vAlign w:val="bottom"/>
          </w:tcPr>
          <w:p w14:paraId="55AC2931" w14:textId="77777777" w:rsidR="00E6499E" w:rsidRPr="00E6499E" w:rsidRDefault="00E6499E" w:rsidP="00E6499E">
            <w:pPr>
              <w:spacing w:after="0" w:line="240" w:lineRule="auto"/>
              <w:jc w:val="left"/>
              <w:rPr>
                <w:rFonts w:ascii="Calibri" w:eastAsia="Times New Roman" w:hAnsi="Calibri" w:cs="Calibri"/>
                <w:lang w:eastAsia="cs-CZ"/>
              </w:rPr>
            </w:pPr>
          </w:p>
        </w:tc>
        <w:tc>
          <w:tcPr>
            <w:tcW w:w="788" w:type="dxa"/>
            <w:tcBorders>
              <w:top w:val="single" w:sz="4" w:space="0" w:color="auto"/>
              <w:left w:val="nil"/>
              <w:right w:val="nil"/>
            </w:tcBorders>
            <w:noWrap/>
            <w:vAlign w:val="bottom"/>
          </w:tcPr>
          <w:p w14:paraId="48B5227A" w14:textId="77777777" w:rsidR="00E6499E" w:rsidRPr="00E6499E" w:rsidRDefault="00E6499E" w:rsidP="00E6499E">
            <w:pPr>
              <w:spacing w:after="0" w:line="240" w:lineRule="auto"/>
              <w:jc w:val="right"/>
              <w:rPr>
                <w:rFonts w:ascii="Calibri" w:eastAsia="Times New Roman" w:hAnsi="Calibri" w:cs="Calibri"/>
                <w:lang w:eastAsia="cs-CZ"/>
              </w:rPr>
            </w:pPr>
          </w:p>
        </w:tc>
        <w:tc>
          <w:tcPr>
            <w:tcW w:w="968" w:type="dxa"/>
            <w:tcBorders>
              <w:top w:val="single" w:sz="4" w:space="0" w:color="auto"/>
              <w:left w:val="nil"/>
              <w:right w:val="single" w:sz="4" w:space="0" w:color="auto"/>
            </w:tcBorders>
            <w:noWrap/>
            <w:vAlign w:val="bottom"/>
          </w:tcPr>
          <w:p w14:paraId="67F88ED0" w14:textId="77777777" w:rsidR="00E6499E" w:rsidRPr="00E6499E" w:rsidRDefault="00E6499E" w:rsidP="00E6499E">
            <w:pPr>
              <w:spacing w:after="0" w:line="240" w:lineRule="auto"/>
              <w:jc w:val="left"/>
              <w:rPr>
                <w:rFonts w:ascii="Calibri" w:eastAsia="Times New Roman" w:hAnsi="Calibri" w:cs="Calibri"/>
                <w:lang w:eastAsia="cs-CZ"/>
              </w:rPr>
            </w:pPr>
          </w:p>
        </w:tc>
      </w:tr>
      <w:tr w:rsidR="00E6499E" w:rsidRPr="00E6499E" w14:paraId="72782F12" w14:textId="77777777" w:rsidTr="005025A6">
        <w:trPr>
          <w:trHeight w:val="173"/>
        </w:trPr>
        <w:tc>
          <w:tcPr>
            <w:tcW w:w="3608" w:type="dxa"/>
            <w:tcBorders>
              <w:left w:val="single" w:sz="4" w:space="0" w:color="auto"/>
              <w:right w:val="nil"/>
            </w:tcBorders>
            <w:noWrap/>
            <w:vAlign w:val="bottom"/>
          </w:tcPr>
          <w:p w14:paraId="1DAC4CD8"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Spojovací postřik</w:t>
            </w:r>
          </w:p>
        </w:tc>
        <w:tc>
          <w:tcPr>
            <w:tcW w:w="1652" w:type="dxa"/>
            <w:gridSpan w:val="2"/>
            <w:tcBorders>
              <w:left w:val="nil"/>
              <w:right w:val="nil"/>
            </w:tcBorders>
            <w:noWrap/>
            <w:vAlign w:val="bottom"/>
          </w:tcPr>
          <w:p w14:paraId="760CB2E3" w14:textId="77777777" w:rsidR="00E6499E" w:rsidRPr="00E6499E" w:rsidRDefault="00E6499E" w:rsidP="00E6499E">
            <w:pPr>
              <w:spacing w:after="0"/>
              <w:jc w:val="left"/>
              <w:rPr>
                <w:rFonts w:ascii="Calibri" w:eastAsia="Times New Roman" w:hAnsi="Calibri" w:cs="Calibri"/>
                <w:lang w:eastAsia="cs-CZ"/>
              </w:rPr>
            </w:pPr>
            <w:r w:rsidRPr="00E6499E">
              <w:rPr>
                <w:rFonts w:ascii="Calibri" w:eastAsia="Times New Roman" w:hAnsi="Calibri" w:cs="Calibri"/>
                <w:lang w:eastAsia="cs-CZ"/>
              </w:rPr>
              <w:t>PS,E</w:t>
            </w:r>
          </w:p>
        </w:tc>
        <w:tc>
          <w:tcPr>
            <w:tcW w:w="968" w:type="dxa"/>
            <w:tcBorders>
              <w:left w:val="nil"/>
              <w:right w:val="nil"/>
            </w:tcBorders>
            <w:noWrap/>
            <w:vAlign w:val="bottom"/>
          </w:tcPr>
          <w:p w14:paraId="6037A60C"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0,6</w:t>
            </w:r>
          </w:p>
        </w:tc>
        <w:tc>
          <w:tcPr>
            <w:tcW w:w="968" w:type="dxa"/>
            <w:tcBorders>
              <w:left w:val="nil"/>
              <w:right w:val="nil"/>
            </w:tcBorders>
            <w:noWrap/>
            <w:vAlign w:val="bottom"/>
          </w:tcPr>
          <w:p w14:paraId="51EA16A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kg/m</w:t>
            </w:r>
            <w:r w:rsidRPr="00E6499E">
              <w:rPr>
                <w:rFonts w:ascii="Calibri" w:eastAsia="Times New Roman" w:hAnsi="Calibri" w:cs="Calibri"/>
                <w:vertAlign w:val="superscript"/>
                <w:lang w:eastAsia="cs-CZ"/>
              </w:rPr>
              <w:t>3</w:t>
            </w:r>
          </w:p>
        </w:tc>
        <w:tc>
          <w:tcPr>
            <w:tcW w:w="261" w:type="dxa"/>
            <w:tcBorders>
              <w:left w:val="nil"/>
              <w:right w:val="nil"/>
            </w:tcBorders>
            <w:noWrap/>
            <w:vAlign w:val="bottom"/>
          </w:tcPr>
          <w:p w14:paraId="1C745EB6" w14:textId="77777777" w:rsidR="00E6499E" w:rsidRPr="00E6499E" w:rsidRDefault="00E6499E" w:rsidP="00E6499E">
            <w:pPr>
              <w:spacing w:after="0" w:line="240" w:lineRule="auto"/>
              <w:jc w:val="left"/>
              <w:rPr>
                <w:rFonts w:ascii="Calibri" w:eastAsia="Times New Roman" w:hAnsi="Calibri" w:cs="Calibri"/>
                <w:lang w:eastAsia="cs-CZ"/>
              </w:rPr>
            </w:pPr>
          </w:p>
        </w:tc>
        <w:tc>
          <w:tcPr>
            <w:tcW w:w="788" w:type="dxa"/>
            <w:tcBorders>
              <w:left w:val="nil"/>
              <w:right w:val="nil"/>
            </w:tcBorders>
            <w:noWrap/>
            <w:vAlign w:val="bottom"/>
          </w:tcPr>
          <w:p w14:paraId="3762359F" w14:textId="77777777" w:rsidR="00E6499E" w:rsidRPr="00E6499E" w:rsidRDefault="00E6499E" w:rsidP="00E6499E">
            <w:pPr>
              <w:spacing w:after="0" w:line="240" w:lineRule="auto"/>
              <w:jc w:val="right"/>
              <w:rPr>
                <w:rFonts w:ascii="Calibri" w:eastAsia="Times New Roman" w:hAnsi="Calibri" w:cs="Calibri"/>
                <w:lang w:eastAsia="cs-CZ"/>
              </w:rPr>
            </w:pPr>
          </w:p>
        </w:tc>
        <w:tc>
          <w:tcPr>
            <w:tcW w:w="968" w:type="dxa"/>
            <w:tcBorders>
              <w:left w:val="nil"/>
              <w:right w:val="single" w:sz="4" w:space="0" w:color="auto"/>
            </w:tcBorders>
            <w:noWrap/>
            <w:vAlign w:val="bottom"/>
          </w:tcPr>
          <w:p w14:paraId="4DAFF5DE" w14:textId="77777777" w:rsidR="00E6499E" w:rsidRPr="00E6499E" w:rsidRDefault="00E6499E" w:rsidP="00E6499E">
            <w:pPr>
              <w:spacing w:after="0" w:line="240" w:lineRule="auto"/>
              <w:jc w:val="left"/>
              <w:rPr>
                <w:rFonts w:ascii="Calibri" w:eastAsia="Times New Roman" w:hAnsi="Calibri" w:cs="Calibri"/>
                <w:lang w:eastAsia="cs-CZ"/>
              </w:rPr>
            </w:pPr>
          </w:p>
        </w:tc>
      </w:tr>
      <w:tr w:rsidR="00E6499E" w:rsidRPr="00E6499E" w14:paraId="2A82EF09" w14:textId="77777777" w:rsidTr="005025A6">
        <w:trPr>
          <w:trHeight w:val="173"/>
        </w:trPr>
        <w:tc>
          <w:tcPr>
            <w:tcW w:w="3608" w:type="dxa"/>
            <w:tcBorders>
              <w:left w:val="single" w:sz="4" w:space="0" w:color="auto"/>
              <w:right w:val="nil"/>
            </w:tcBorders>
            <w:noWrap/>
            <w:vAlign w:val="bottom"/>
          </w:tcPr>
          <w:p w14:paraId="07B2B530"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Asfaltový beton pro podkladní vrstvy</w:t>
            </w:r>
          </w:p>
        </w:tc>
        <w:tc>
          <w:tcPr>
            <w:tcW w:w="1652" w:type="dxa"/>
            <w:gridSpan w:val="2"/>
            <w:tcBorders>
              <w:left w:val="nil"/>
              <w:right w:val="nil"/>
            </w:tcBorders>
            <w:noWrap/>
            <w:vAlign w:val="bottom"/>
          </w:tcPr>
          <w:p w14:paraId="6DDD986C"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ACP 16+</w:t>
            </w:r>
          </w:p>
        </w:tc>
        <w:tc>
          <w:tcPr>
            <w:tcW w:w="968" w:type="dxa"/>
            <w:tcBorders>
              <w:left w:val="nil"/>
              <w:right w:val="nil"/>
            </w:tcBorders>
            <w:noWrap/>
            <w:vAlign w:val="bottom"/>
          </w:tcPr>
          <w:p w14:paraId="692D6AF5"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50</w:t>
            </w:r>
          </w:p>
        </w:tc>
        <w:tc>
          <w:tcPr>
            <w:tcW w:w="968" w:type="dxa"/>
            <w:tcBorders>
              <w:left w:val="nil"/>
              <w:right w:val="nil"/>
            </w:tcBorders>
            <w:noWrap/>
            <w:vAlign w:val="bottom"/>
          </w:tcPr>
          <w:p w14:paraId="0E6D1F6F"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tcBorders>
              <w:left w:val="nil"/>
              <w:right w:val="nil"/>
            </w:tcBorders>
            <w:noWrap/>
            <w:vAlign w:val="bottom"/>
          </w:tcPr>
          <w:p w14:paraId="0B5BA46B" w14:textId="77777777" w:rsidR="00E6499E" w:rsidRPr="00E6499E" w:rsidRDefault="00E6499E" w:rsidP="00E6499E">
            <w:pPr>
              <w:spacing w:after="0" w:line="240" w:lineRule="auto"/>
              <w:jc w:val="left"/>
              <w:rPr>
                <w:rFonts w:ascii="Calibri" w:eastAsia="Times New Roman" w:hAnsi="Calibri" w:cs="Calibri"/>
                <w:lang w:eastAsia="cs-CZ"/>
              </w:rPr>
            </w:pPr>
          </w:p>
        </w:tc>
        <w:tc>
          <w:tcPr>
            <w:tcW w:w="788" w:type="dxa"/>
            <w:tcBorders>
              <w:left w:val="nil"/>
              <w:right w:val="nil"/>
            </w:tcBorders>
            <w:noWrap/>
            <w:vAlign w:val="bottom"/>
          </w:tcPr>
          <w:p w14:paraId="55BF4E19" w14:textId="77777777" w:rsidR="00E6499E" w:rsidRPr="00E6499E" w:rsidRDefault="00E6499E" w:rsidP="00E6499E">
            <w:pPr>
              <w:spacing w:after="0" w:line="240" w:lineRule="auto"/>
              <w:jc w:val="right"/>
              <w:rPr>
                <w:rFonts w:ascii="Calibri" w:eastAsia="Times New Roman" w:hAnsi="Calibri" w:cs="Calibri"/>
                <w:lang w:eastAsia="cs-CZ"/>
              </w:rPr>
            </w:pPr>
          </w:p>
        </w:tc>
        <w:tc>
          <w:tcPr>
            <w:tcW w:w="968" w:type="dxa"/>
            <w:tcBorders>
              <w:left w:val="nil"/>
              <w:right w:val="single" w:sz="4" w:space="0" w:color="auto"/>
            </w:tcBorders>
            <w:noWrap/>
            <w:vAlign w:val="bottom"/>
          </w:tcPr>
          <w:p w14:paraId="2723FBE3" w14:textId="77777777" w:rsidR="00E6499E" w:rsidRPr="00E6499E" w:rsidRDefault="00E6499E" w:rsidP="00E6499E">
            <w:pPr>
              <w:spacing w:after="0" w:line="240" w:lineRule="auto"/>
              <w:jc w:val="left"/>
              <w:rPr>
                <w:rFonts w:ascii="Calibri" w:eastAsia="Times New Roman" w:hAnsi="Calibri" w:cs="Calibri"/>
                <w:lang w:eastAsia="cs-CZ"/>
              </w:rPr>
            </w:pPr>
          </w:p>
        </w:tc>
      </w:tr>
      <w:tr w:rsidR="00E6499E" w:rsidRPr="00E6499E" w14:paraId="259F4ECE" w14:textId="77777777" w:rsidTr="005025A6">
        <w:trPr>
          <w:trHeight w:val="173"/>
        </w:trPr>
        <w:tc>
          <w:tcPr>
            <w:tcW w:w="3608" w:type="dxa"/>
            <w:tcBorders>
              <w:left w:val="single" w:sz="4" w:space="0" w:color="auto"/>
              <w:right w:val="nil"/>
            </w:tcBorders>
            <w:noWrap/>
            <w:vAlign w:val="bottom"/>
          </w:tcPr>
          <w:p w14:paraId="7C18EF41"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Infiltrační postřik</w:t>
            </w:r>
          </w:p>
        </w:tc>
        <w:tc>
          <w:tcPr>
            <w:tcW w:w="1652" w:type="dxa"/>
            <w:gridSpan w:val="2"/>
            <w:tcBorders>
              <w:left w:val="nil"/>
              <w:right w:val="nil"/>
            </w:tcBorders>
            <w:noWrap/>
            <w:vAlign w:val="bottom"/>
          </w:tcPr>
          <w:p w14:paraId="639F7949"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PIA,E</w:t>
            </w:r>
          </w:p>
        </w:tc>
        <w:tc>
          <w:tcPr>
            <w:tcW w:w="968" w:type="dxa"/>
            <w:tcBorders>
              <w:left w:val="nil"/>
              <w:right w:val="nil"/>
            </w:tcBorders>
            <w:noWrap/>
            <w:vAlign w:val="bottom"/>
          </w:tcPr>
          <w:p w14:paraId="77FCDC47"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1,5</w:t>
            </w:r>
          </w:p>
        </w:tc>
        <w:tc>
          <w:tcPr>
            <w:tcW w:w="968" w:type="dxa"/>
            <w:tcBorders>
              <w:left w:val="nil"/>
              <w:right w:val="nil"/>
            </w:tcBorders>
            <w:noWrap/>
            <w:vAlign w:val="bottom"/>
          </w:tcPr>
          <w:p w14:paraId="3A9B8C2D"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kg/m</w:t>
            </w:r>
            <w:r w:rsidRPr="00E6499E">
              <w:rPr>
                <w:rFonts w:ascii="Calibri" w:eastAsia="Times New Roman" w:hAnsi="Calibri" w:cs="Calibri"/>
                <w:vertAlign w:val="superscript"/>
                <w:lang w:eastAsia="cs-CZ"/>
              </w:rPr>
              <w:t>3</w:t>
            </w:r>
          </w:p>
        </w:tc>
        <w:tc>
          <w:tcPr>
            <w:tcW w:w="261" w:type="dxa"/>
            <w:tcBorders>
              <w:left w:val="nil"/>
              <w:right w:val="nil"/>
            </w:tcBorders>
            <w:noWrap/>
            <w:vAlign w:val="bottom"/>
          </w:tcPr>
          <w:p w14:paraId="7C5D61E7" w14:textId="77777777" w:rsidR="00E6499E" w:rsidRPr="00E6499E" w:rsidRDefault="00E6499E" w:rsidP="00E6499E">
            <w:pPr>
              <w:spacing w:after="0" w:line="240" w:lineRule="auto"/>
              <w:jc w:val="left"/>
              <w:rPr>
                <w:rFonts w:ascii="Calibri" w:eastAsia="Times New Roman" w:hAnsi="Calibri" w:cs="Calibri"/>
                <w:lang w:eastAsia="cs-CZ"/>
              </w:rPr>
            </w:pPr>
          </w:p>
        </w:tc>
        <w:tc>
          <w:tcPr>
            <w:tcW w:w="788" w:type="dxa"/>
            <w:tcBorders>
              <w:left w:val="nil"/>
              <w:right w:val="nil"/>
            </w:tcBorders>
            <w:noWrap/>
            <w:vAlign w:val="bottom"/>
          </w:tcPr>
          <w:p w14:paraId="2581C6AB" w14:textId="77777777" w:rsidR="00E6499E" w:rsidRPr="00E6499E" w:rsidRDefault="00E6499E" w:rsidP="00E6499E">
            <w:pPr>
              <w:spacing w:after="0" w:line="240" w:lineRule="auto"/>
              <w:jc w:val="right"/>
              <w:rPr>
                <w:rFonts w:ascii="Calibri" w:eastAsia="Times New Roman" w:hAnsi="Calibri" w:cs="Calibri"/>
                <w:lang w:eastAsia="cs-CZ"/>
              </w:rPr>
            </w:pPr>
          </w:p>
        </w:tc>
        <w:tc>
          <w:tcPr>
            <w:tcW w:w="968" w:type="dxa"/>
            <w:tcBorders>
              <w:left w:val="nil"/>
              <w:right w:val="single" w:sz="4" w:space="0" w:color="auto"/>
            </w:tcBorders>
            <w:noWrap/>
            <w:vAlign w:val="bottom"/>
          </w:tcPr>
          <w:p w14:paraId="7EAF4963" w14:textId="77777777" w:rsidR="00E6499E" w:rsidRPr="00E6499E" w:rsidRDefault="00E6499E" w:rsidP="00E6499E">
            <w:pPr>
              <w:spacing w:after="0" w:line="240" w:lineRule="auto"/>
              <w:jc w:val="left"/>
              <w:rPr>
                <w:rFonts w:ascii="Calibri" w:eastAsia="Times New Roman" w:hAnsi="Calibri" w:cs="Calibri"/>
                <w:lang w:eastAsia="cs-CZ"/>
              </w:rPr>
            </w:pPr>
          </w:p>
        </w:tc>
      </w:tr>
      <w:tr w:rsidR="00E6499E" w:rsidRPr="00E6499E" w14:paraId="6CC6C5E3" w14:textId="77777777" w:rsidTr="005025A6">
        <w:trPr>
          <w:trHeight w:val="173"/>
        </w:trPr>
        <w:tc>
          <w:tcPr>
            <w:tcW w:w="3608" w:type="dxa"/>
            <w:tcBorders>
              <w:left w:val="single" w:sz="4" w:space="0" w:color="auto"/>
              <w:right w:val="nil"/>
            </w:tcBorders>
            <w:noWrap/>
            <w:vAlign w:val="bottom"/>
            <w:hideMark/>
          </w:tcPr>
          <w:p w14:paraId="6B9F07C7"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Štěrkodrť 0/63</w:t>
            </w:r>
          </w:p>
        </w:tc>
        <w:tc>
          <w:tcPr>
            <w:tcW w:w="1652" w:type="dxa"/>
            <w:gridSpan w:val="2"/>
            <w:tcBorders>
              <w:left w:val="nil"/>
              <w:right w:val="nil"/>
            </w:tcBorders>
            <w:noWrap/>
            <w:vAlign w:val="bottom"/>
            <w:hideMark/>
          </w:tcPr>
          <w:p w14:paraId="4EFA606B"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ŠD</w:t>
            </w:r>
            <w:r w:rsidRPr="00E6499E">
              <w:rPr>
                <w:rFonts w:ascii="Calibri" w:eastAsia="Times New Roman" w:hAnsi="Calibri" w:cs="Calibri"/>
                <w:vertAlign w:val="subscript"/>
                <w:lang w:eastAsia="cs-CZ"/>
              </w:rPr>
              <w:t>A</w:t>
            </w:r>
          </w:p>
        </w:tc>
        <w:tc>
          <w:tcPr>
            <w:tcW w:w="968" w:type="dxa"/>
            <w:tcBorders>
              <w:left w:val="nil"/>
              <w:right w:val="nil"/>
            </w:tcBorders>
            <w:noWrap/>
            <w:vAlign w:val="bottom"/>
            <w:hideMark/>
          </w:tcPr>
          <w:p w14:paraId="7651BDE9"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150</w:t>
            </w:r>
          </w:p>
        </w:tc>
        <w:tc>
          <w:tcPr>
            <w:tcW w:w="968" w:type="dxa"/>
            <w:tcBorders>
              <w:left w:val="nil"/>
              <w:right w:val="nil"/>
            </w:tcBorders>
            <w:noWrap/>
            <w:vAlign w:val="bottom"/>
            <w:hideMark/>
          </w:tcPr>
          <w:p w14:paraId="38EF9A11"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tcBorders>
              <w:left w:val="nil"/>
              <w:right w:val="nil"/>
            </w:tcBorders>
            <w:noWrap/>
            <w:vAlign w:val="bottom"/>
            <w:hideMark/>
          </w:tcPr>
          <w:p w14:paraId="5AF652EB"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w:t>
            </w:r>
          </w:p>
        </w:tc>
        <w:tc>
          <w:tcPr>
            <w:tcW w:w="788" w:type="dxa"/>
            <w:tcBorders>
              <w:left w:val="nil"/>
              <w:right w:val="nil"/>
            </w:tcBorders>
            <w:noWrap/>
            <w:vAlign w:val="bottom"/>
            <w:hideMark/>
          </w:tcPr>
          <w:p w14:paraId="36D7EBEC"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80</w:t>
            </w:r>
          </w:p>
        </w:tc>
        <w:tc>
          <w:tcPr>
            <w:tcW w:w="968" w:type="dxa"/>
            <w:tcBorders>
              <w:left w:val="nil"/>
              <w:right w:val="single" w:sz="4" w:space="0" w:color="auto"/>
            </w:tcBorders>
            <w:noWrap/>
            <w:vAlign w:val="bottom"/>
            <w:hideMark/>
          </w:tcPr>
          <w:p w14:paraId="14827B74"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MPa</w:t>
            </w:r>
          </w:p>
        </w:tc>
      </w:tr>
      <w:tr w:rsidR="00E6499E" w:rsidRPr="00E6499E" w14:paraId="14B2789B" w14:textId="77777777" w:rsidTr="005025A6">
        <w:trPr>
          <w:trHeight w:val="173"/>
        </w:trPr>
        <w:tc>
          <w:tcPr>
            <w:tcW w:w="3608" w:type="dxa"/>
            <w:tcBorders>
              <w:left w:val="single" w:sz="4" w:space="0" w:color="auto"/>
              <w:bottom w:val="single" w:sz="4" w:space="0" w:color="auto"/>
              <w:right w:val="nil"/>
            </w:tcBorders>
            <w:noWrap/>
            <w:vAlign w:val="bottom"/>
            <w:hideMark/>
          </w:tcPr>
          <w:p w14:paraId="20A290E0"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Štěrkodrť 0/63</w:t>
            </w:r>
          </w:p>
        </w:tc>
        <w:tc>
          <w:tcPr>
            <w:tcW w:w="1652" w:type="dxa"/>
            <w:gridSpan w:val="2"/>
            <w:tcBorders>
              <w:left w:val="nil"/>
              <w:bottom w:val="single" w:sz="4" w:space="0" w:color="auto"/>
              <w:right w:val="nil"/>
            </w:tcBorders>
            <w:noWrap/>
            <w:vAlign w:val="bottom"/>
            <w:hideMark/>
          </w:tcPr>
          <w:p w14:paraId="179C9B26"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ŠD</w:t>
            </w:r>
            <w:r w:rsidRPr="00E6499E">
              <w:rPr>
                <w:rFonts w:ascii="Calibri" w:eastAsia="Times New Roman" w:hAnsi="Calibri" w:cs="Calibri"/>
                <w:vertAlign w:val="subscript"/>
                <w:lang w:eastAsia="cs-CZ"/>
              </w:rPr>
              <w:t>B</w:t>
            </w:r>
          </w:p>
        </w:tc>
        <w:tc>
          <w:tcPr>
            <w:tcW w:w="968" w:type="dxa"/>
            <w:tcBorders>
              <w:left w:val="nil"/>
              <w:bottom w:val="single" w:sz="4" w:space="0" w:color="auto"/>
              <w:right w:val="nil"/>
            </w:tcBorders>
            <w:noWrap/>
            <w:vAlign w:val="bottom"/>
            <w:hideMark/>
          </w:tcPr>
          <w:p w14:paraId="6DF8B600"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150</w:t>
            </w:r>
          </w:p>
        </w:tc>
        <w:tc>
          <w:tcPr>
            <w:tcW w:w="968" w:type="dxa"/>
            <w:tcBorders>
              <w:left w:val="nil"/>
              <w:bottom w:val="single" w:sz="4" w:space="0" w:color="auto"/>
              <w:right w:val="nil"/>
            </w:tcBorders>
            <w:noWrap/>
            <w:vAlign w:val="bottom"/>
            <w:hideMark/>
          </w:tcPr>
          <w:p w14:paraId="796B1CD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mm</w:t>
            </w:r>
          </w:p>
        </w:tc>
        <w:tc>
          <w:tcPr>
            <w:tcW w:w="261" w:type="dxa"/>
            <w:tcBorders>
              <w:left w:val="nil"/>
              <w:bottom w:val="single" w:sz="4" w:space="0" w:color="auto"/>
              <w:right w:val="nil"/>
            </w:tcBorders>
            <w:noWrap/>
            <w:vAlign w:val="bottom"/>
            <w:hideMark/>
          </w:tcPr>
          <w:p w14:paraId="1D3EC4F8"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w:t>
            </w:r>
          </w:p>
        </w:tc>
        <w:tc>
          <w:tcPr>
            <w:tcW w:w="788" w:type="dxa"/>
            <w:tcBorders>
              <w:left w:val="nil"/>
              <w:bottom w:val="single" w:sz="4" w:space="0" w:color="auto"/>
              <w:right w:val="nil"/>
            </w:tcBorders>
            <w:noWrap/>
            <w:vAlign w:val="bottom"/>
            <w:hideMark/>
          </w:tcPr>
          <w:p w14:paraId="0C17159E"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50</w:t>
            </w:r>
          </w:p>
        </w:tc>
        <w:tc>
          <w:tcPr>
            <w:tcW w:w="968" w:type="dxa"/>
            <w:tcBorders>
              <w:left w:val="nil"/>
              <w:bottom w:val="single" w:sz="4" w:space="0" w:color="auto"/>
              <w:right w:val="single" w:sz="4" w:space="0" w:color="auto"/>
            </w:tcBorders>
            <w:noWrap/>
            <w:vAlign w:val="bottom"/>
            <w:hideMark/>
          </w:tcPr>
          <w:p w14:paraId="6CA518B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MPa</w:t>
            </w:r>
          </w:p>
        </w:tc>
      </w:tr>
      <w:tr w:rsidR="00E6499E" w:rsidRPr="00E6499E" w14:paraId="732F7429" w14:textId="77777777" w:rsidTr="005025A6">
        <w:trPr>
          <w:trHeight w:val="315"/>
        </w:trPr>
        <w:tc>
          <w:tcPr>
            <w:tcW w:w="3608" w:type="dxa"/>
            <w:tcBorders>
              <w:top w:val="single" w:sz="4" w:space="0" w:color="auto"/>
              <w:left w:val="single" w:sz="4" w:space="0" w:color="auto"/>
              <w:bottom w:val="single" w:sz="4" w:space="0" w:color="auto"/>
              <w:right w:val="nil"/>
            </w:tcBorders>
            <w:noWrap/>
            <w:vAlign w:val="bottom"/>
            <w:hideMark/>
          </w:tcPr>
          <w:p w14:paraId="1DC98E7A"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1462" w:type="dxa"/>
            <w:tcBorders>
              <w:top w:val="single" w:sz="4" w:space="0" w:color="auto"/>
              <w:left w:val="nil"/>
              <w:bottom w:val="single" w:sz="4" w:space="0" w:color="auto"/>
              <w:right w:val="nil"/>
            </w:tcBorders>
            <w:noWrap/>
            <w:vAlign w:val="bottom"/>
            <w:hideMark/>
          </w:tcPr>
          <w:p w14:paraId="586BB2B0"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190" w:type="dxa"/>
            <w:tcBorders>
              <w:top w:val="single" w:sz="4" w:space="0" w:color="auto"/>
              <w:left w:val="nil"/>
              <w:bottom w:val="single" w:sz="4" w:space="0" w:color="auto"/>
              <w:right w:val="nil"/>
            </w:tcBorders>
            <w:noWrap/>
            <w:vAlign w:val="bottom"/>
            <w:hideMark/>
          </w:tcPr>
          <w:p w14:paraId="36B2F802"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noWrap/>
            <w:vAlign w:val="bottom"/>
            <w:hideMark/>
          </w:tcPr>
          <w:p w14:paraId="0AE1380D" w14:textId="77777777" w:rsidR="00E6499E" w:rsidRPr="00E6499E" w:rsidRDefault="00E6499E" w:rsidP="00E6499E">
            <w:pPr>
              <w:spacing w:after="0" w:line="240" w:lineRule="auto"/>
              <w:jc w:val="right"/>
              <w:rPr>
                <w:rFonts w:ascii="Calibri" w:eastAsia="Times New Roman" w:hAnsi="Calibri" w:cs="Calibri"/>
                <w:b/>
                <w:bCs/>
                <w:lang w:eastAsia="cs-CZ"/>
              </w:rPr>
            </w:pPr>
            <w:r w:rsidRPr="00E6499E">
              <w:rPr>
                <w:rFonts w:ascii="Calibri" w:eastAsia="Times New Roman" w:hAnsi="Calibri" w:cs="Calibri"/>
                <w:b/>
                <w:bCs/>
                <w:lang w:eastAsia="cs-CZ"/>
              </w:rPr>
              <w:t>390</w:t>
            </w:r>
          </w:p>
        </w:tc>
        <w:tc>
          <w:tcPr>
            <w:tcW w:w="968" w:type="dxa"/>
            <w:tcBorders>
              <w:top w:val="single" w:sz="4" w:space="0" w:color="auto"/>
              <w:left w:val="nil"/>
              <w:bottom w:val="single" w:sz="4" w:space="0" w:color="auto"/>
              <w:right w:val="nil"/>
            </w:tcBorders>
            <w:noWrap/>
            <w:vAlign w:val="bottom"/>
            <w:hideMark/>
          </w:tcPr>
          <w:p w14:paraId="7D2FFD98"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mm</w:t>
            </w:r>
          </w:p>
        </w:tc>
        <w:tc>
          <w:tcPr>
            <w:tcW w:w="261" w:type="dxa"/>
            <w:tcBorders>
              <w:top w:val="single" w:sz="4" w:space="0" w:color="auto"/>
              <w:left w:val="nil"/>
              <w:bottom w:val="single" w:sz="4" w:space="0" w:color="auto"/>
              <w:right w:val="nil"/>
            </w:tcBorders>
            <w:noWrap/>
            <w:vAlign w:val="bottom"/>
            <w:hideMark/>
          </w:tcPr>
          <w:p w14:paraId="3520BD3C"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 </w:t>
            </w:r>
          </w:p>
        </w:tc>
        <w:tc>
          <w:tcPr>
            <w:tcW w:w="788" w:type="dxa"/>
            <w:tcBorders>
              <w:top w:val="single" w:sz="4" w:space="0" w:color="auto"/>
              <w:left w:val="nil"/>
              <w:bottom w:val="single" w:sz="4" w:space="0" w:color="auto"/>
              <w:right w:val="nil"/>
            </w:tcBorders>
            <w:noWrap/>
            <w:vAlign w:val="bottom"/>
            <w:hideMark/>
          </w:tcPr>
          <w:p w14:paraId="44087AF1"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c>
          <w:tcPr>
            <w:tcW w:w="968" w:type="dxa"/>
            <w:tcBorders>
              <w:top w:val="single" w:sz="4" w:space="0" w:color="auto"/>
              <w:left w:val="nil"/>
              <w:bottom w:val="single" w:sz="4" w:space="0" w:color="auto"/>
              <w:right w:val="single" w:sz="4" w:space="0" w:color="auto"/>
            </w:tcBorders>
            <w:noWrap/>
            <w:vAlign w:val="bottom"/>
            <w:hideMark/>
          </w:tcPr>
          <w:p w14:paraId="146148B8" w14:textId="77777777" w:rsidR="00E6499E" w:rsidRPr="00E6499E" w:rsidRDefault="00E6499E" w:rsidP="00E6499E">
            <w:pPr>
              <w:spacing w:after="0" w:line="240" w:lineRule="auto"/>
              <w:jc w:val="left"/>
              <w:rPr>
                <w:rFonts w:ascii="Calibri" w:eastAsia="Times New Roman" w:hAnsi="Calibri" w:cs="Calibri"/>
                <w:b/>
                <w:bCs/>
                <w:lang w:eastAsia="cs-CZ"/>
              </w:rPr>
            </w:pPr>
            <w:r w:rsidRPr="00E6499E">
              <w:rPr>
                <w:rFonts w:ascii="Calibri" w:eastAsia="Times New Roman" w:hAnsi="Calibri" w:cs="Calibri"/>
                <w:b/>
                <w:bCs/>
                <w:lang w:eastAsia="cs-CZ"/>
              </w:rPr>
              <w:t> </w:t>
            </w:r>
          </w:p>
        </w:tc>
      </w:tr>
      <w:tr w:rsidR="00E6499E" w:rsidRPr="00E6499E" w14:paraId="481C9EB0" w14:textId="77777777" w:rsidTr="005025A6">
        <w:trPr>
          <w:trHeight w:val="300"/>
        </w:trPr>
        <w:tc>
          <w:tcPr>
            <w:tcW w:w="3608" w:type="dxa"/>
            <w:tcBorders>
              <w:top w:val="single" w:sz="4" w:space="0" w:color="auto"/>
              <w:left w:val="single" w:sz="4" w:space="0" w:color="auto"/>
              <w:bottom w:val="nil"/>
              <w:right w:val="nil"/>
            </w:tcBorders>
            <w:noWrap/>
            <w:vAlign w:val="bottom"/>
            <w:hideMark/>
          </w:tcPr>
          <w:p w14:paraId="7E88475F"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Edef,2</w:t>
            </w:r>
          </w:p>
        </w:tc>
        <w:tc>
          <w:tcPr>
            <w:tcW w:w="1462" w:type="dxa"/>
            <w:tcBorders>
              <w:top w:val="single" w:sz="4" w:space="0" w:color="auto"/>
              <w:left w:val="nil"/>
              <w:bottom w:val="nil"/>
              <w:right w:val="nil"/>
            </w:tcBorders>
            <w:noWrap/>
            <w:vAlign w:val="bottom"/>
            <w:hideMark/>
          </w:tcPr>
          <w:p w14:paraId="4D26F8BA" w14:textId="77777777" w:rsidR="00E6499E" w:rsidRPr="00E6499E" w:rsidRDefault="00E6499E" w:rsidP="00E6499E">
            <w:pPr>
              <w:spacing w:after="0" w:line="360" w:lineRule="auto"/>
              <w:rPr>
                <w:rFonts w:ascii="Calibri" w:eastAsia="Times New Roman" w:hAnsi="Calibri" w:cs="Calibri"/>
                <w:lang w:eastAsia="cs-CZ"/>
              </w:rPr>
            </w:pPr>
          </w:p>
        </w:tc>
        <w:tc>
          <w:tcPr>
            <w:tcW w:w="190" w:type="dxa"/>
            <w:tcBorders>
              <w:top w:val="single" w:sz="4" w:space="0" w:color="auto"/>
              <w:left w:val="nil"/>
              <w:bottom w:val="nil"/>
              <w:right w:val="nil"/>
            </w:tcBorders>
            <w:noWrap/>
            <w:vAlign w:val="bottom"/>
            <w:hideMark/>
          </w:tcPr>
          <w:p w14:paraId="6B20E317" w14:textId="77777777" w:rsidR="00E6499E" w:rsidRPr="00E6499E" w:rsidRDefault="00E6499E" w:rsidP="00E6499E">
            <w:pPr>
              <w:spacing w:after="0"/>
              <w:jc w:val="left"/>
              <w:rPr>
                <w:rFonts w:ascii="Calibri" w:hAnsi="Calibri" w:cs="Calibri"/>
                <w:sz w:val="20"/>
                <w:szCs w:val="20"/>
                <w:lang w:eastAsia="cs-CZ"/>
              </w:rPr>
            </w:pPr>
          </w:p>
        </w:tc>
        <w:tc>
          <w:tcPr>
            <w:tcW w:w="968" w:type="dxa"/>
            <w:tcBorders>
              <w:top w:val="single" w:sz="4" w:space="0" w:color="auto"/>
              <w:left w:val="nil"/>
              <w:bottom w:val="nil"/>
              <w:right w:val="nil"/>
            </w:tcBorders>
            <w:noWrap/>
            <w:vAlign w:val="bottom"/>
            <w:hideMark/>
          </w:tcPr>
          <w:p w14:paraId="67B4DC4B" w14:textId="77777777" w:rsidR="00E6499E" w:rsidRPr="00E6499E" w:rsidRDefault="00E6499E" w:rsidP="00E6499E">
            <w:pPr>
              <w:spacing w:after="0"/>
              <w:jc w:val="left"/>
              <w:rPr>
                <w:rFonts w:ascii="Calibri" w:hAnsi="Calibri" w:cs="Calibri"/>
                <w:sz w:val="20"/>
                <w:szCs w:val="20"/>
                <w:lang w:eastAsia="cs-CZ"/>
              </w:rPr>
            </w:pPr>
          </w:p>
        </w:tc>
        <w:tc>
          <w:tcPr>
            <w:tcW w:w="968" w:type="dxa"/>
            <w:tcBorders>
              <w:top w:val="single" w:sz="4" w:space="0" w:color="auto"/>
              <w:left w:val="nil"/>
              <w:bottom w:val="nil"/>
              <w:right w:val="nil"/>
            </w:tcBorders>
            <w:noWrap/>
            <w:vAlign w:val="bottom"/>
            <w:hideMark/>
          </w:tcPr>
          <w:p w14:paraId="20741BAA" w14:textId="77777777" w:rsidR="00E6499E" w:rsidRPr="00E6499E" w:rsidRDefault="00E6499E" w:rsidP="00E6499E">
            <w:pPr>
              <w:spacing w:after="0"/>
              <w:jc w:val="left"/>
              <w:rPr>
                <w:rFonts w:ascii="Calibri" w:hAnsi="Calibri" w:cs="Calibri"/>
                <w:sz w:val="20"/>
                <w:szCs w:val="20"/>
                <w:lang w:eastAsia="cs-CZ"/>
              </w:rPr>
            </w:pPr>
          </w:p>
        </w:tc>
        <w:tc>
          <w:tcPr>
            <w:tcW w:w="261" w:type="dxa"/>
            <w:tcBorders>
              <w:top w:val="single" w:sz="4" w:space="0" w:color="auto"/>
              <w:left w:val="nil"/>
              <w:bottom w:val="nil"/>
              <w:right w:val="nil"/>
            </w:tcBorders>
            <w:noWrap/>
            <w:vAlign w:val="bottom"/>
            <w:hideMark/>
          </w:tcPr>
          <w:p w14:paraId="21560A3F"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w:t>
            </w:r>
          </w:p>
        </w:tc>
        <w:tc>
          <w:tcPr>
            <w:tcW w:w="788" w:type="dxa"/>
            <w:tcBorders>
              <w:top w:val="single" w:sz="4" w:space="0" w:color="auto"/>
              <w:left w:val="nil"/>
              <w:bottom w:val="nil"/>
              <w:right w:val="nil"/>
            </w:tcBorders>
            <w:noWrap/>
            <w:vAlign w:val="bottom"/>
            <w:hideMark/>
          </w:tcPr>
          <w:p w14:paraId="7CD3E348" w14:textId="77777777" w:rsidR="00E6499E" w:rsidRPr="00E6499E" w:rsidRDefault="00E6499E" w:rsidP="00E6499E">
            <w:pPr>
              <w:spacing w:after="0" w:line="240" w:lineRule="auto"/>
              <w:jc w:val="right"/>
              <w:rPr>
                <w:rFonts w:ascii="Calibri" w:eastAsia="Times New Roman" w:hAnsi="Calibri" w:cs="Calibri"/>
                <w:lang w:eastAsia="cs-CZ"/>
              </w:rPr>
            </w:pPr>
            <w:r w:rsidRPr="00E6499E">
              <w:rPr>
                <w:rFonts w:ascii="Calibri" w:eastAsia="Times New Roman" w:hAnsi="Calibri" w:cs="Calibri"/>
                <w:lang w:eastAsia="cs-CZ"/>
              </w:rPr>
              <w:t>30</w:t>
            </w:r>
          </w:p>
        </w:tc>
        <w:tc>
          <w:tcPr>
            <w:tcW w:w="968" w:type="dxa"/>
            <w:tcBorders>
              <w:top w:val="single" w:sz="4" w:space="0" w:color="auto"/>
              <w:left w:val="nil"/>
              <w:bottom w:val="nil"/>
              <w:right w:val="single" w:sz="4" w:space="0" w:color="auto"/>
            </w:tcBorders>
            <w:noWrap/>
            <w:vAlign w:val="bottom"/>
            <w:hideMark/>
          </w:tcPr>
          <w:p w14:paraId="67C33D89" w14:textId="77777777" w:rsidR="00E6499E" w:rsidRPr="00E6499E" w:rsidRDefault="00E6499E" w:rsidP="00E6499E">
            <w:pPr>
              <w:spacing w:after="0" w:line="240" w:lineRule="auto"/>
              <w:jc w:val="left"/>
              <w:rPr>
                <w:rFonts w:ascii="Calibri" w:eastAsia="Times New Roman" w:hAnsi="Calibri" w:cs="Calibri"/>
                <w:lang w:eastAsia="cs-CZ"/>
              </w:rPr>
            </w:pPr>
            <w:r w:rsidRPr="00E6499E">
              <w:rPr>
                <w:rFonts w:ascii="Calibri" w:eastAsia="Times New Roman" w:hAnsi="Calibri" w:cs="Calibri"/>
                <w:lang w:eastAsia="cs-CZ"/>
              </w:rPr>
              <w:t>MPa</w:t>
            </w:r>
          </w:p>
        </w:tc>
      </w:tr>
      <w:tr w:rsidR="00E6499E" w:rsidRPr="004A25CD" w14:paraId="0628B256" w14:textId="77777777" w:rsidTr="005025A6">
        <w:trPr>
          <w:trHeight w:val="315"/>
        </w:trPr>
        <w:tc>
          <w:tcPr>
            <w:tcW w:w="3608" w:type="dxa"/>
            <w:tcBorders>
              <w:top w:val="nil"/>
              <w:left w:val="single" w:sz="4" w:space="0" w:color="auto"/>
              <w:bottom w:val="single" w:sz="4" w:space="0" w:color="auto"/>
              <w:right w:val="nil"/>
            </w:tcBorders>
            <w:noWrap/>
            <w:vAlign w:val="bottom"/>
            <w:hideMark/>
          </w:tcPr>
          <w:p w14:paraId="0D00B1B0"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xml:space="preserve">Stabilizace </w:t>
            </w:r>
          </w:p>
        </w:tc>
        <w:tc>
          <w:tcPr>
            <w:tcW w:w="1462" w:type="dxa"/>
            <w:tcBorders>
              <w:top w:val="nil"/>
              <w:left w:val="nil"/>
              <w:bottom w:val="single" w:sz="4" w:space="0" w:color="auto"/>
              <w:right w:val="nil"/>
            </w:tcBorders>
            <w:noWrap/>
            <w:vAlign w:val="bottom"/>
            <w:hideMark/>
          </w:tcPr>
          <w:p w14:paraId="6EAD680E"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190" w:type="dxa"/>
            <w:tcBorders>
              <w:top w:val="nil"/>
              <w:left w:val="nil"/>
              <w:bottom w:val="single" w:sz="4" w:space="0" w:color="auto"/>
              <w:right w:val="nil"/>
            </w:tcBorders>
            <w:noWrap/>
            <w:vAlign w:val="bottom"/>
            <w:hideMark/>
          </w:tcPr>
          <w:p w14:paraId="0D7DC6FE"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nil"/>
              <w:left w:val="nil"/>
              <w:bottom w:val="single" w:sz="4" w:space="0" w:color="auto"/>
              <w:right w:val="nil"/>
            </w:tcBorders>
            <w:noWrap/>
            <w:vAlign w:val="bottom"/>
            <w:hideMark/>
          </w:tcPr>
          <w:p w14:paraId="2D47B2F3" w14:textId="77777777" w:rsidR="00E6499E" w:rsidRPr="004A25CD" w:rsidRDefault="00E6499E" w:rsidP="00E6499E">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500</w:t>
            </w:r>
          </w:p>
        </w:tc>
        <w:tc>
          <w:tcPr>
            <w:tcW w:w="968" w:type="dxa"/>
            <w:tcBorders>
              <w:top w:val="nil"/>
              <w:left w:val="nil"/>
              <w:bottom w:val="single" w:sz="4" w:space="0" w:color="auto"/>
              <w:right w:val="nil"/>
            </w:tcBorders>
            <w:noWrap/>
            <w:vAlign w:val="bottom"/>
            <w:hideMark/>
          </w:tcPr>
          <w:p w14:paraId="32A8E25B"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mm</w:t>
            </w:r>
          </w:p>
        </w:tc>
        <w:tc>
          <w:tcPr>
            <w:tcW w:w="261" w:type="dxa"/>
            <w:tcBorders>
              <w:top w:val="nil"/>
              <w:left w:val="nil"/>
              <w:bottom w:val="single" w:sz="4" w:space="0" w:color="auto"/>
              <w:right w:val="nil"/>
            </w:tcBorders>
            <w:noWrap/>
            <w:vAlign w:val="bottom"/>
            <w:hideMark/>
          </w:tcPr>
          <w:p w14:paraId="14007AE1"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788" w:type="dxa"/>
            <w:tcBorders>
              <w:top w:val="nil"/>
              <w:left w:val="nil"/>
              <w:bottom w:val="single" w:sz="4" w:space="0" w:color="auto"/>
              <w:right w:val="nil"/>
            </w:tcBorders>
            <w:noWrap/>
            <w:vAlign w:val="bottom"/>
            <w:hideMark/>
          </w:tcPr>
          <w:p w14:paraId="7176B797"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nil"/>
              <w:left w:val="nil"/>
              <w:bottom w:val="single" w:sz="4" w:space="0" w:color="auto"/>
              <w:right w:val="single" w:sz="4" w:space="0" w:color="auto"/>
            </w:tcBorders>
            <w:noWrap/>
            <w:vAlign w:val="bottom"/>
            <w:hideMark/>
          </w:tcPr>
          <w:p w14:paraId="726E2259" w14:textId="77777777" w:rsidR="00E6499E" w:rsidRPr="004A25CD" w:rsidRDefault="00E6499E" w:rsidP="00E6499E">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r>
    </w:tbl>
    <w:p w14:paraId="7F7829C2" w14:textId="77777777" w:rsidR="00E6499E" w:rsidRPr="004A25CD" w:rsidRDefault="00E6499E" w:rsidP="00E6499E">
      <w:pPr>
        <w:rPr>
          <w:b/>
          <w:u w:val="single"/>
        </w:rPr>
      </w:pPr>
    </w:p>
    <w:p w14:paraId="620F298B" w14:textId="2E8FBE60" w:rsidR="003A7283" w:rsidRPr="004A25CD" w:rsidRDefault="00711235" w:rsidP="003A7283">
      <w:pPr>
        <w:rPr>
          <w:b/>
          <w:bCs/>
          <w:u w:val="single"/>
        </w:rPr>
      </w:pPr>
      <w:bookmarkStart w:id="34" w:name="_Hlk113874019"/>
      <w:r w:rsidRPr="004A25CD">
        <w:rPr>
          <w:b/>
          <w:bCs/>
          <w:u w:val="single"/>
        </w:rPr>
        <w:t>Část polních cest ze š</w:t>
      </w:r>
      <w:r w:rsidR="003A7283" w:rsidRPr="004A25CD">
        <w:rPr>
          <w:b/>
          <w:bCs/>
          <w:u w:val="single"/>
        </w:rPr>
        <w:t>těrko</w:t>
      </w:r>
      <w:r w:rsidRPr="004A25CD">
        <w:rPr>
          <w:b/>
          <w:bCs/>
          <w:u w:val="single"/>
        </w:rPr>
        <w:t>drti</w:t>
      </w:r>
      <w:r w:rsidR="003A7283" w:rsidRPr="004A25CD">
        <w:rPr>
          <w:b/>
          <w:bCs/>
          <w:u w:val="single"/>
        </w:rPr>
        <w:t>:</w:t>
      </w:r>
    </w:p>
    <w:tbl>
      <w:tblPr>
        <w:tblW w:w="9356" w:type="dxa"/>
        <w:tblInd w:w="70" w:type="dxa"/>
        <w:tblCellMar>
          <w:left w:w="70" w:type="dxa"/>
          <w:right w:w="70" w:type="dxa"/>
        </w:tblCellMar>
        <w:tblLook w:val="04A0" w:firstRow="1" w:lastRow="0" w:firstColumn="1" w:lastColumn="0" w:noHBand="0" w:noVBand="1"/>
      </w:tblPr>
      <w:tblGrid>
        <w:gridCol w:w="3608"/>
        <w:gridCol w:w="968"/>
        <w:gridCol w:w="648"/>
        <w:gridCol w:w="968"/>
        <w:gridCol w:w="968"/>
        <w:gridCol w:w="250"/>
        <w:gridCol w:w="788"/>
        <w:gridCol w:w="1158"/>
      </w:tblGrid>
      <w:tr w:rsidR="003A7283" w:rsidRPr="004A25CD" w14:paraId="76EF6137" w14:textId="77777777" w:rsidTr="00412772">
        <w:trPr>
          <w:trHeight w:val="300"/>
        </w:trPr>
        <w:tc>
          <w:tcPr>
            <w:tcW w:w="3608" w:type="dxa"/>
            <w:tcBorders>
              <w:top w:val="single" w:sz="8" w:space="0" w:color="auto"/>
              <w:left w:val="single" w:sz="8" w:space="0" w:color="auto"/>
              <w:bottom w:val="single" w:sz="4" w:space="0" w:color="auto"/>
              <w:right w:val="nil"/>
            </w:tcBorders>
            <w:shd w:val="clear" w:color="auto" w:fill="auto"/>
            <w:noWrap/>
            <w:vAlign w:val="bottom"/>
            <w:hideMark/>
          </w:tcPr>
          <w:p w14:paraId="782CE024" w14:textId="77777777" w:rsidR="003A7283" w:rsidRPr="004A25CD" w:rsidRDefault="003A7283" w:rsidP="003A7283">
            <w:pPr>
              <w:spacing w:after="0" w:line="240" w:lineRule="auto"/>
              <w:jc w:val="left"/>
              <w:rPr>
                <w:rFonts w:ascii="Calibri" w:eastAsia="Times New Roman" w:hAnsi="Calibri" w:cs="Calibri"/>
                <w:b/>
                <w:bCs/>
                <w:lang w:eastAsia="cs-CZ"/>
              </w:rPr>
            </w:pPr>
            <w:bookmarkStart w:id="35" w:name="_Hlk113874027"/>
            <w:bookmarkEnd w:id="34"/>
            <w:r w:rsidRPr="004A25CD">
              <w:rPr>
                <w:rFonts w:ascii="Calibri" w:eastAsia="Times New Roman" w:hAnsi="Calibri" w:cs="Calibri"/>
                <w:b/>
                <w:bCs/>
                <w:lang w:eastAsia="cs-CZ"/>
              </w:rPr>
              <w:t>PN 6-5</w:t>
            </w:r>
          </w:p>
        </w:tc>
        <w:tc>
          <w:tcPr>
            <w:tcW w:w="968" w:type="dxa"/>
            <w:tcBorders>
              <w:top w:val="single" w:sz="8" w:space="0" w:color="auto"/>
              <w:left w:val="nil"/>
              <w:bottom w:val="single" w:sz="4" w:space="0" w:color="auto"/>
              <w:right w:val="nil"/>
            </w:tcBorders>
            <w:shd w:val="clear" w:color="auto" w:fill="auto"/>
            <w:noWrap/>
            <w:vAlign w:val="bottom"/>
            <w:hideMark/>
          </w:tcPr>
          <w:p w14:paraId="6C9FC37B"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c>
          <w:tcPr>
            <w:tcW w:w="648" w:type="dxa"/>
            <w:tcBorders>
              <w:top w:val="single" w:sz="8" w:space="0" w:color="auto"/>
              <w:left w:val="nil"/>
              <w:bottom w:val="single" w:sz="4" w:space="0" w:color="auto"/>
              <w:right w:val="nil"/>
            </w:tcBorders>
            <w:shd w:val="clear" w:color="auto" w:fill="auto"/>
            <w:noWrap/>
            <w:vAlign w:val="bottom"/>
            <w:hideMark/>
          </w:tcPr>
          <w:p w14:paraId="481B3002"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c>
          <w:tcPr>
            <w:tcW w:w="968" w:type="dxa"/>
            <w:tcBorders>
              <w:top w:val="single" w:sz="8" w:space="0" w:color="auto"/>
              <w:left w:val="nil"/>
              <w:bottom w:val="single" w:sz="4" w:space="0" w:color="auto"/>
              <w:right w:val="nil"/>
            </w:tcBorders>
            <w:shd w:val="clear" w:color="auto" w:fill="auto"/>
            <w:noWrap/>
            <w:vAlign w:val="bottom"/>
            <w:hideMark/>
          </w:tcPr>
          <w:p w14:paraId="560D8CF9"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c>
          <w:tcPr>
            <w:tcW w:w="968" w:type="dxa"/>
            <w:tcBorders>
              <w:top w:val="single" w:sz="8" w:space="0" w:color="auto"/>
              <w:left w:val="nil"/>
              <w:bottom w:val="single" w:sz="4" w:space="0" w:color="auto"/>
              <w:right w:val="nil"/>
            </w:tcBorders>
            <w:shd w:val="clear" w:color="auto" w:fill="auto"/>
            <w:noWrap/>
            <w:vAlign w:val="bottom"/>
            <w:hideMark/>
          </w:tcPr>
          <w:p w14:paraId="60E61AE6"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c>
          <w:tcPr>
            <w:tcW w:w="250" w:type="dxa"/>
            <w:tcBorders>
              <w:top w:val="single" w:sz="8" w:space="0" w:color="auto"/>
              <w:left w:val="nil"/>
              <w:bottom w:val="single" w:sz="4" w:space="0" w:color="auto"/>
              <w:right w:val="nil"/>
            </w:tcBorders>
            <w:shd w:val="clear" w:color="auto" w:fill="auto"/>
            <w:noWrap/>
            <w:vAlign w:val="bottom"/>
            <w:hideMark/>
          </w:tcPr>
          <w:p w14:paraId="76A2DFB7"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c>
          <w:tcPr>
            <w:tcW w:w="788" w:type="dxa"/>
            <w:tcBorders>
              <w:top w:val="single" w:sz="8" w:space="0" w:color="auto"/>
              <w:left w:val="nil"/>
              <w:bottom w:val="single" w:sz="4" w:space="0" w:color="auto"/>
              <w:right w:val="nil"/>
            </w:tcBorders>
            <w:shd w:val="clear" w:color="auto" w:fill="auto"/>
            <w:noWrap/>
            <w:vAlign w:val="bottom"/>
            <w:hideMark/>
          </w:tcPr>
          <w:p w14:paraId="616D5A7A"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Edef,2</w:t>
            </w:r>
          </w:p>
        </w:tc>
        <w:tc>
          <w:tcPr>
            <w:tcW w:w="1158" w:type="dxa"/>
            <w:tcBorders>
              <w:top w:val="single" w:sz="8" w:space="0" w:color="auto"/>
              <w:left w:val="nil"/>
              <w:bottom w:val="single" w:sz="4" w:space="0" w:color="auto"/>
              <w:right w:val="single" w:sz="8" w:space="0" w:color="auto"/>
            </w:tcBorders>
            <w:shd w:val="clear" w:color="auto" w:fill="auto"/>
            <w:noWrap/>
            <w:vAlign w:val="bottom"/>
            <w:hideMark/>
          </w:tcPr>
          <w:p w14:paraId="3B34E2D9"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r>
      <w:tr w:rsidR="003A7283" w:rsidRPr="004A25CD" w14:paraId="1E4F65D0" w14:textId="77777777" w:rsidTr="00412772">
        <w:trPr>
          <w:trHeight w:val="300"/>
        </w:trPr>
        <w:tc>
          <w:tcPr>
            <w:tcW w:w="3608" w:type="dxa"/>
            <w:tcBorders>
              <w:top w:val="nil"/>
              <w:left w:val="single" w:sz="8" w:space="0" w:color="auto"/>
              <w:right w:val="nil"/>
            </w:tcBorders>
            <w:shd w:val="clear" w:color="auto" w:fill="auto"/>
            <w:noWrap/>
            <w:vAlign w:val="bottom"/>
            <w:hideMark/>
          </w:tcPr>
          <w:p w14:paraId="587178A2"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Hrubé drcené kamenivo</w:t>
            </w:r>
          </w:p>
        </w:tc>
        <w:tc>
          <w:tcPr>
            <w:tcW w:w="1616" w:type="dxa"/>
            <w:gridSpan w:val="2"/>
            <w:tcBorders>
              <w:top w:val="single" w:sz="4" w:space="0" w:color="auto"/>
              <w:left w:val="nil"/>
              <w:right w:val="nil"/>
            </w:tcBorders>
            <w:shd w:val="clear" w:color="auto" w:fill="auto"/>
            <w:noWrap/>
            <w:vAlign w:val="bottom"/>
            <w:hideMark/>
          </w:tcPr>
          <w:p w14:paraId="142DD039"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HDK 36/63</w:t>
            </w:r>
          </w:p>
        </w:tc>
        <w:tc>
          <w:tcPr>
            <w:tcW w:w="968" w:type="dxa"/>
            <w:tcBorders>
              <w:top w:val="nil"/>
              <w:left w:val="nil"/>
              <w:right w:val="nil"/>
            </w:tcBorders>
            <w:shd w:val="clear" w:color="auto" w:fill="auto"/>
            <w:noWrap/>
            <w:vAlign w:val="bottom"/>
            <w:hideMark/>
          </w:tcPr>
          <w:p w14:paraId="3C99C75D" w14:textId="77777777" w:rsidR="003A7283" w:rsidRPr="004A25CD" w:rsidRDefault="003A7283" w:rsidP="003A7283">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200</w:t>
            </w:r>
          </w:p>
        </w:tc>
        <w:tc>
          <w:tcPr>
            <w:tcW w:w="968" w:type="dxa"/>
            <w:tcBorders>
              <w:top w:val="nil"/>
              <w:left w:val="nil"/>
              <w:right w:val="nil"/>
            </w:tcBorders>
            <w:shd w:val="clear" w:color="auto" w:fill="auto"/>
            <w:noWrap/>
            <w:vAlign w:val="bottom"/>
            <w:hideMark/>
          </w:tcPr>
          <w:p w14:paraId="72821E83"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mm</w:t>
            </w:r>
          </w:p>
        </w:tc>
        <w:tc>
          <w:tcPr>
            <w:tcW w:w="250" w:type="dxa"/>
            <w:tcBorders>
              <w:top w:val="nil"/>
              <w:left w:val="nil"/>
              <w:right w:val="nil"/>
            </w:tcBorders>
            <w:shd w:val="clear" w:color="auto" w:fill="auto"/>
            <w:noWrap/>
            <w:vAlign w:val="bottom"/>
            <w:hideMark/>
          </w:tcPr>
          <w:p w14:paraId="04D97EBB"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788" w:type="dxa"/>
            <w:tcBorders>
              <w:top w:val="nil"/>
              <w:left w:val="nil"/>
              <w:right w:val="nil"/>
            </w:tcBorders>
            <w:shd w:val="clear" w:color="auto" w:fill="auto"/>
            <w:noWrap/>
            <w:vAlign w:val="bottom"/>
            <w:hideMark/>
          </w:tcPr>
          <w:p w14:paraId="26DF7838" w14:textId="77777777" w:rsidR="003A7283" w:rsidRPr="004A25CD" w:rsidRDefault="003A7283" w:rsidP="003A7283">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110</w:t>
            </w:r>
          </w:p>
        </w:tc>
        <w:tc>
          <w:tcPr>
            <w:tcW w:w="1158" w:type="dxa"/>
            <w:tcBorders>
              <w:top w:val="nil"/>
              <w:left w:val="nil"/>
              <w:right w:val="single" w:sz="8" w:space="0" w:color="auto"/>
            </w:tcBorders>
            <w:shd w:val="clear" w:color="auto" w:fill="auto"/>
            <w:noWrap/>
            <w:vAlign w:val="bottom"/>
            <w:hideMark/>
          </w:tcPr>
          <w:p w14:paraId="6613BD3B"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MPa</w:t>
            </w:r>
          </w:p>
        </w:tc>
      </w:tr>
      <w:tr w:rsidR="003A7283" w:rsidRPr="004A25CD" w14:paraId="7655D74F" w14:textId="77777777" w:rsidTr="00412772">
        <w:trPr>
          <w:trHeight w:val="375"/>
        </w:trPr>
        <w:tc>
          <w:tcPr>
            <w:tcW w:w="3608" w:type="dxa"/>
            <w:tcBorders>
              <w:top w:val="nil"/>
              <w:left w:val="single" w:sz="8" w:space="0" w:color="auto"/>
              <w:bottom w:val="single" w:sz="4" w:space="0" w:color="auto"/>
              <w:right w:val="nil"/>
            </w:tcBorders>
            <w:shd w:val="clear" w:color="auto" w:fill="auto"/>
            <w:noWrap/>
            <w:vAlign w:val="bottom"/>
            <w:hideMark/>
          </w:tcPr>
          <w:p w14:paraId="6701AD2F" w14:textId="626BE4B2"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Štěrkodrť</w:t>
            </w:r>
            <w:r w:rsidR="00CD5A2E" w:rsidRPr="004A25CD">
              <w:rPr>
                <w:rFonts w:ascii="Calibri" w:eastAsia="Times New Roman" w:hAnsi="Calibri" w:cs="Calibri"/>
                <w:lang w:eastAsia="cs-CZ"/>
              </w:rPr>
              <w:t xml:space="preserve"> 0/63</w:t>
            </w:r>
          </w:p>
        </w:tc>
        <w:tc>
          <w:tcPr>
            <w:tcW w:w="1616" w:type="dxa"/>
            <w:gridSpan w:val="2"/>
            <w:tcBorders>
              <w:top w:val="nil"/>
              <w:left w:val="nil"/>
              <w:bottom w:val="single" w:sz="4" w:space="0" w:color="auto"/>
              <w:right w:val="nil"/>
            </w:tcBorders>
            <w:shd w:val="clear" w:color="auto" w:fill="auto"/>
            <w:noWrap/>
            <w:vAlign w:val="bottom"/>
            <w:hideMark/>
          </w:tcPr>
          <w:p w14:paraId="465DCEFF" w14:textId="078797C8"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ŠD</w:t>
            </w:r>
            <w:r w:rsidRPr="004A25CD">
              <w:rPr>
                <w:rFonts w:ascii="Calibri" w:eastAsia="Times New Roman" w:hAnsi="Calibri" w:cs="Calibri"/>
                <w:vertAlign w:val="subscript"/>
                <w:lang w:eastAsia="cs-CZ"/>
              </w:rPr>
              <w:t>B</w:t>
            </w:r>
          </w:p>
        </w:tc>
        <w:tc>
          <w:tcPr>
            <w:tcW w:w="968" w:type="dxa"/>
            <w:tcBorders>
              <w:top w:val="nil"/>
              <w:left w:val="nil"/>
              <w:bottom w:val="single" w:sz="4" w:space="0" w:color="auto"/>
              <w:right w:val="nil"/>
            </w:tcBorders>
            <w:shd w:val="clear" w:color="auto" w:fill="auto"/>
            <w:noWrap/>
            <w:vAlign w:val="bottom"/>
            <w:hideMark/>
          </w:tcPr>
          <w:p w14:paraId="17DAEE32" w14:textId="77777777" w:rsidR="003A7283" w:rsidRPr="004A25CD" w:rsidRDefault="003A7283" w:rsidP="003A7283">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150</w:t>
            </w:r>
          </w:p>
        </w:tc>
        <w:tc>
          <w:tcPr>
            <w:tcW w:w="968" w:type="dxa"/>
            <w:tcBorders>
              <w:top w:val="nil"/>
              <w:left w:val="nil"/>
              <w:bottom w:val="single" w:sz="4" w:space="0" w:color="auto"/>
              <w:right w:val="nil"/>
            </w:tcBorders>
            <w:shd w:val="clear" w:color="auto" w:fill="auto"/>
            <w:noWrap/>
            <w:vAlign w:val="bottom"/>
            <w:hideMark/>
          </w:tcPr>
          <w:p w14:paraId="44F0BAAC"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mm</w:t>
            </w:r>
          </w:p>
        </w:tc>
        <w:tc>
          <w:tcPr>
            <w:tcW w:w="250" w:type="dxa"/>
            <w:tcBorders>
              <w:top w:val="nil"/>
              <w:left w:val="nil"/>
              <w:bottom w:val="single" w:sz="4" w:space="0" w:color="auto"/>
              <w:right w:val="nil"/>
            </w:tcBorders>
            <w:shd w:val="clear" w:color="auto" w:fill="auto"/>
            <w:noWrap/>
            <w:vAlign w:val="bottom"/>
            <w:hideMark/>
          </w:tcPr>
          <w:p w14:paraId="62362F66"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w:t>
            </w:r>
          </w:p>
        </w:tc>
        <w:tc>
          <w:tcPr>
            <w:tcW w:w="788" w:type="dxa"/>
            <w:tcBorders>
              <w:top w:val="nil"/>
              <w:left w:val="nil"/>
              <w:bottom w:val="single" w:sz="4" w:space="0" w:color="auto"/>
              <w:right w:val="nil"/>
            </w:tcBorders>
            <w:shd w:val="clear" w:color="auto" w:fill="auto"/>
            <w:noWrap/>
            <w:vAlign w:val="bottom"/>
            <w:hideMark/>
          </w:tcPr>
          <w:p w14:paraId="53C550DE" w14:textId="77777777" w:rsidR="003A7283" w:rsidRPr="004A25CD" w:rsidRDefault="003A7283" w:rsidP="003A7283">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70</w:t>
            </w:r>
          </w:p>
        </w:tc>
        <w:tc>
          <w:tcPr>
            <w:tcW w:w="1158" w:type="dxa"/>
            <w:tcBorders>
              <w:top w:val="nil"/>
              <w:left w:val="nil"/>
              <w:bottom w:val="single" w:sz="4" w:space="0" w:color="auto"/>
              <w:right w:val="single" w:sz="8" w:space="0" w:color="auto"/>
            </w:tcBorders>
            <w:shd w:val="clear" w:color="auto" w:fill="auto"/>
            <w:noWrap/>
            <w:vAlign w:val="bottom"/>
            <w:hideMark/>
          </w:tcPr>
          <w:p w14:paraId="53BC354E"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MPa</w:t>
            </w:r>
          </w:p>
        </w:tc>
      </w:tr>
      <w:tr w:rsidR="003A7283" w:rsidRPr="004A25CD" w14:paraId="396BA6AA" w14:textId="77777777" w:rsidTr="00412772">
        <w:trPr>
          <w:trHeight w:val="315"/>
        </w:trPr>
        <w:tc>
          <w:tcPr>
            <w:tcW w:w="3608" w:type="dxa"/>
            <w:tcBorders>
              <w:top w:val="single" w:sz="4" w:space="0" w:color="auto"/>
              <w:left w:val="single" w:sz="8" w:space="0" w:color="auto"/>
              <w:bottom w:val="single" w:sz="4" w:space="0" w:color="auto"/>
              <w:right w:val="nil"/>
            </w:tcBorders>
            <w:shd w:val="clear" w:color="auto" w:fill="auto"/>
            <w:noWrap/>
            <w:vAlign w:val="bottom"/>
            <w:hideMark/>
          </w:tcPr>
          <w:p w14:paraId="5631FA11"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shd w:val="clear" w:color="auto" w:fill="auto"/>
            <w:noWrap/>
            <w:vAlign w:val="bottom"/>
            <w:hideMark/>
          </w:tcPr>
          <w:p w14:paraId="56534E7E"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648" w:type="dxa"/>
            <w:tcBorders>
              <w:top w:val="single" w:sz="4" w:space="0" w:color="auto"/>
              <w:left w:val="nil"/>
              <w:bottom w:val="single" w:sz="4" w:space="0" w:color="auto"/>
              <w:right w:val="nil"/>
            </w:tcBorders>
            <w:shd w:val="clear" w:color="auto" w:fill="auto"/>
            <w:noWrap/>
            <w:vAlign w:val="bottom"/>
            <w:hideMark/>
          </w:tcPr>
          <w:p w14:paraId="54F71C54"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shd w:val="clear" w:color="auto" w:fill="auto"/>
            <w:noWrap/>
            <w:vAlign w:val="bottom"/>
            <w:hideMark/>
          </w:tcPr>
          <w:p w14:paraId="27069337" w14:textId="77777777" w:rsidR="003A7283" w:rsidRPr="004A25CD" w:rsidRDefault="003A7283" w:rsidP="003A7283">
            <w:pPr>
              <w:spacing w:after="0" w:line="240" w:lineRule="auto"/>
              <w:jc w:val="right"/>
              <w:rPr>
                <w:rFonts w:ascii="Calibri" w:eastAsia="Times New Roman" w:hAnsi="Calibri" w:cs="Calibri"/>
                <w:b/>
                <w:bCs/>
                <w:lang w:eastAsia="cs-CZ"/>
              </w:rPr>
            </w:pPr>
            <w:r w:rsidRPr="004A25CD">
              <w:rPr>
                <w:rFonts w:ascii="Calibri" w:eastAsia="Times New Roman" w:hAnsi="Calibri" w:cs="Calibri"/>
                <w:b/>
                <w:bCs/>
                <w:lang w:eastAsia="cs-CZ"/>
              </w:rPr>
              <w:t>350</w:t>
            </w:r>
          </w:p>
        </w:tc>
        <w:tc>
          <w:tcPr>
            <w:tcW w:w="968" w:type="dxa"/>
            <w:tcBorders>
              <w:top w:val="single" w:sz="4" w:space="0" w:color="auto"/>
              <w:left w:val="nil"/>
              <w:bottom w:val="single" w:sz="4" w:space="0" w:color="auto"/>
              <w:right w:val="nil"/>
            </w:tcBorders>
            <w:shd w:val="clear" w:color="auto" w:fill="auto"/>
            <w:noWrap/>
            <w:vAlign w:val="bottom"/>
            <w:hideMark/>
          </w:tcPr>
          <w:p w14:paraId="424A7082"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mm</w:t>
            </w:r>
          </w:p>
        </w:tc>
        <w:tc>
          <w:tcPr>
            <w:tcW w:w="250" w:type="dxa"/>
            <w:tcBorders>
              <w:top w:val="single" w:sz="4" w:space="0" w:color="auto"/>
              <w:left w:val="nil"/>
              <w:bottom w:val="single" w:sz="4" w:space="0" w:color="auto"/>
              <w:right w:val="nil"/>
            </w:tcBorders>
            <w:shd w:val="clear" w:color="auto" w:fill="auto"/>
            <w:noWrap/>
            <w:vAlign w:val="bottom"/>
            <w:hideMark/>
          </w:tcPr>
          <w:p w14:paraId="3CCB08AA" w14:textId="77777777" w:rsidR="003A7283" w:rsidRPr="004A25CD" w:rsidRDefault="003A7283" w:rsidP="003A7283">
            <w:pPr>
              <w:spacing w:after="0" w:line="240" w:lineRule="auto"/>
              <w:jc w:val="left"/>
              <w:rPr>
                <w:rFonts w:ascii="Calibri" w:eastAsia="Times New Roman" w:hAnsi="Calibri" w:cs="Calibri"/>
                <w:b/>
                <w:bCs/>
                <w:lang w:eastAsia="cs-CZ"/>
              </w:rPr>
            </w:pPr>
            <w:r w:rsidRPr="004A25CD">
              <w:rPr>
                <w:rFonts w:ascii="Calibri" w:eastAsia="Times New Roman" w:hAnsi="Calibri" w:cs="Calibri"/>
                <w:b/>
                <w:bCs/>
                <w:lang w:eastAsia="cs-CZ"/>
              </w:rPr>
              <w:t> </w:t>
            </w:r>
          </w:p>
        </w:tc>
        <w:tc>
          <w:tcPr>
            <w:tcW w:w="788" w:type="dxa"/>
            <w:tcBorders>
              <w:top w:val="single" w:sz="4" w:space="0" w:color="auto"/>
              <w:left w:val="nil"/>
              <w:bottom w:val="single" w:sz="4" w:space="0" w:color="auto"/>
              <w:right w:val="nil"/>
            </w:tcBorders>
            <w:shd w:val="clear" w:color="auto" w:fill="auto"/>
            <w:noWrap/>
            <w:vAlign w:val="bottom"/>
            <w:hideMark/>
          </w:tcPr>
          <w:p w14:paraId="541828A4"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1158" w:type="dxa"/>
            <w:tcBorders>
              <w:top w:val="single" w:sz="4" w:space="0" w:color="auto"/>
              <w:left w:val="nil"/>
              <w:bottom w:val="single" w:sz="4" w:space="0" w:color="auto"/>
              <w:right w:val="single" w:sz="8" w:space="0" w:color="auto"/>
            </w:tcBorders>
            <w:shd w:val="clear" w:color="auto" w:fill="auto"/>
            <w:noWrap/>
            <w:vAlign w:val="bottom"/>
            <w:hideMark/>
          </w:tcPr>
          <w:p w14:paraId="3DDBEEF9"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r>
      <w:tr w:rsidR="003A7283" w:rsidRPr="004A25CD" w14:paraId="0543FE61" w14:textId="77777777" w:rsidTr="00412772">
        <w:trPr>
          <w:trHeight w:val="315"/>
        </w:trPr>
        <w:tc>
          <w:tcPr>
            <w:tcW w:w="3608" w:type="dxa"/>
            <w:tcBorders>
              <w:top w:val="nil"/>
              <w:left w:val="single" w:sz="8" w:space="0" w:color="auto"/>
              <w:bottom w:val="nil"/>
              <w:right w:val="nil"/>
            </w:tcBorders>
            <w:shd w:val="clear" w:color="auto" w:fill="auto"/>
            <w:noWrap/>
            <w:vAlign w:val="bottom"/>
            <w:hideMark/>
          </w:tcPr>
          <w:p w14:paraId="71E5AA49"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Edef,2</w:t>
            </w:r>
          </w:p>
        </w:tc>
        <w:tc>
          <w:tcPr>
            <w:tcW w:w="968" w:type="dxa"/>
            <w:tcBorders>
              <w:top w:val="nil"/>
              <w:left w:val="nil"/>
              <w:bottom w:val="nil"/>
              <w:right w:val="nil"/>
            </w:tcBorders>
            <w:shd w:val="clear" w:color="auto" w:fill="auto"/>
            <w:noWrap/>
            <w:vAlign w:val="bottom"/>
            <w:hideMark/>
          </w:tcPr>
          <w:p w14:paraId="12C2AD41"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648" w:type="dxa"/>
            <w:tcBorders>
              <w:top w:val="nil"/>
              <w:left w:val="nil"/>
              <w:bottom w:val="nil"/>
              <w:right w:val="nil"/>
            </w:tcBorders>
            <w:shd w:val="clear" w:color="auto" w:fill="auto"/>
            <w:noWrap/>
            <w:vAlign w:val="bottom"/>
            <w:hideMark/>
          </w:tcPr>
          <w:p w14:paraId="517D5E78"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nil"/>
              <w:left w:val="nil"/>
              <w:bottom w:val="nil"/>
              <w:right w:val="nil"/>
            </w:tcBorders>
            <w:shd w:val="clear" w:color="auto" w:fill="auto"/>
            <w:noWrap/>
            <w:vAlign w:val="bottom"/>
            <w:hideMark/>
          </w:tcPr>
          <w:p w14:paraId="519E02DA"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nil"/>
              <w:left w:val="nil"/>
              <w:bottom w:val="nil"/>
              <w:right w:val="nil"/>
            </w:tcBorders>
            <w:shd w:val="clear" w:color="auto" w:fill="auto"/>
            <w:noWrap/>
            <w:vAlign w:val="bottom"/>
            <w:hideMark/>
          </w:tcPr>
          <w:p w14:paraId="35E03632"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250" w:type="dxa"/>
            <w:tcBorders>
              <w:top w:val="nil"/>
              <w:left w:val="nil"/>
              <w:bottom w:val="nil"/>
              <w:right w:val="nil"/>
            </w:tcBorders>
            <w:shd w:val="clear" w:color="auto" w:fill="auto"/>
            <w:noWrap/>
            <w:vAlign w:val="bottom"/>
            <w:hideMark/>
          </w:tcPr>
          <w:p w14:paraId="758BDD33"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w:t>
            </w:r>
          </w:p>
        </w:tc>
        <w:tc>
          <w:tcPr>
            <w:tcW w:w="788" w:type="dxa"/>
            <w:tcBorders>
              <w:top w:val="nil"/>
              <w:left w:val="nil"/>
              <w:bottom w:val="nil"/>
              <w:right w:val="nil"/>
            </w:tcBorders>
            <w:shd w:val="clear" w:color="auto" w:fill="auto"/>
            <w:noWrap/>
            <w:vAlign w:val="bottom"/>
            <w:hideMark/>
          </w:tcPr>
          <w:p w14:paraId="11B1E0D8" w14:textId="77777777" w:rsidR="003A7283" w:rsidRPr="004A25CD" w:rsidRDefault="003A7283" w:rsidP="003A7283">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45</w:t>
            </w:r>
          </w:p>
        </w:tc>
        <w:tc>
          <w:tcPr>
            <w:tcW w:w="1158" w:type="dxa"/>
            <w:tcBorders>
              <w:top w:val="nil"/>
              <w:left w:val="nil"/>
              <w:bottom w:val="nil"/>
              <w:right w:val="single" w:sz="8" w:space="0" w:color="auto"/>
            </w:tcBorders>
            <w:shd w:val="clear" w:color="auto" w:fill="auto"/>
            <w:noWrap/>
            <w:vAlign w:val="bottom"/>
            <w:hideMark/>
          </w:tcPr>
          <w:p w14:paraId="700B86EC"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MPa</w:t>
            </w:r>
          </w:p>
        </w:tc>
      </w:tr>
      <w:tr w:rsidR="003A7283" w:rsidRPr="00711235" w14:paraId="6513C247" w14:textId="77777777" w:rsidTr="00412772">
        <w:trPr>
          <w:trHeight w:val="315"/>
        </w:trPr>
        <w:tc>
          <w:tcPr>
            <w:tcW w:w="3608" w:type="dxa"/>
            <w:tcBorders>
              <w:top w:val="nil"/>
              <w:left w:val="single" w:sz="8" w:space="0" w:color="auto"/>
              <w:bottom w:val="single" w:sz="8" w:space="0" w:color="auto"/>
              <w:right w:val="nil"/>
            </w:tcBorders>
            <w:shd w:val="clear" w:color="auto" w:fill="auto"/>
            <w:noWrap/>
            <w:vAlign w:val="bottom"/>
            <w:hideMark/>
          </w:tcPr>
          <w:p w14:paraId="1C827F6B"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xml:space="preserve">Stabilizace </w:t>
            </w:r>
          </w:p>
        </w:tc>
        <w:tc>
          <w:tcPr>
            <w:tcW w:w="968" w:type="dxa"/>
            <w:tcBorders>
              <w:top w:val="nil"/>
              <w:left w:val="nil"/>
              <w:bottom w:val="single" w:sz="8" w:space="0" w:color="auto"/>
              <w:right w:val="nil"/>
            </w:tcBorders>
            <w:shd w:val="clear" w:color="auto" w:fill="auto"/>
            <w:noWrap/>
            <w:vAlign w:val="bottom"/>
            <w:hideMark/>
          </w:tcPr>
          <w:p w14:paraId="555EFDD7"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648" w:type="dxa"/>
            <w:tcBorders>
              <w:top w:val="nil"/>
              <w:left w:val="nil"/>
              <w:bottom w:val="single" w:sz="8" w:space="0" w:color="auto"/>
              <w:right w:val="nil"/>
            </w:tcBorders>
            <w:shd w:val="clear" w:color="auto" w:fill="auto"/>
            <w:noWrap/>
            <w:vAlign w:val="bottom"/>
            <w:hideMark/>
          </w:tcPr>
          <w:p w14:paraId="383D165E"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 </w:t>
            </w:r>
          </w:p>
        </w:tc>
        <w:tc>
          <w:tcPr>
            <w:tcW w:w="968" w:type="dxa"/>
            <w:tcBorders>
              <w:top w:val="nil"/>
              <w:left w:val="nil"/>
              <w:bottom w:val="single" w:sz="8" w:space="0" w:color="auto"/>
              <w:right w:val="nil"/>
            </w:tcBorders>
            <w:shd w:val="clear" w:color="auto" w:fill="auto"/>
            <w:noWrap/>
            <w:vAlign w:val="bottom"/>
            <w:hideMark/>
          </w:tcPr>
          <w:p w14:paraId="1A8FF841" w14:textId="77777777" w:rsidR="003A7283" w:rsidRPr="004A25CD" w:rsidRDefault="003A7283" w:rsidP="003A7283">
            <w:pPr>
              <w:spacing w:after="0" w:line="240" w:lineRule="auto"/>
              <w:jc w:val="right"/>
              <w:rPr>
                <w:rFonts w:ascii="Calibri" w:eastAsia="Times New Roman" w:hAnsi="Calibri" w:cs="Calibri"/>
                <w:lang w:eastAsia="cs-CZ"/>
              </w:rPr>
            </w:pPr>
            <w:r w:rsidRPr="004A25CD">
              <w:rPr>
                <w:rFonts w:ascii="Calibri" w:eastAsia="Times New Roman" w:hAnsi="Calibri" w:cs="Calibri"/>
                <w:lang w:eastAsia="cs-CZ"/>
              </w:rPr>
              <w:t>500</w:t>
            </w:r>
          </w:p>
        </w:tc>
        <w:tc>
          <w:tcPr>
            <w:tcW w:w="968" w:type="dxa"/>
            <w:tcBorders>
              <w:top w:val="nil"/>
              <w:left w:val="nil"/>
              <w:bottom w:val="single" w:sz="8" w:space="0" w:color="auto"/>
              <w:right w:val="nil"/>
            </w:tcBorders>
            <w:shd w:val="clear" w:color="auto" w:fill="auto"/>
            <w:noWrap/>
            <w:vAlign w:val="bottom"/>
            <w:hideMark/>
          </w:tcPr>
          <w:p w14:paraId="2033A2DE" w14:textId="77777777" w:rsidR="003A7283" w:rsidRPr="004A25CD" w:rsidRDefault="003A7283" w:rsidP="003A7283">
            <w:pPr>
              <w:spacing w:after="0" w:line="240" w:lineRule="auto"/>
              <w:jc w:val="left"/>
              <w:rPr>
                <w:rFonts w:ascii="Calibri" w:eastAsia="Times New Roman" w:hAnsi="Calibri" w:cs="Calibri"/>
                <w:lang w:eastAsia="cs-CZ"/>
              </w:rPr>
            </w:pPr>
            <w:r w:rsidRPr="004A25CD">
              <w:rPr>
                <w:rFonts w:ascii="Calibri" w:eastAsia="Times New Roman" w:hAnsi="Calibri" w:cs="Calibri"/>
                <w:lang w:eastAsia="cs-CZ"/>
              </w:rPr>
              <w:t>mm</w:t>
            </w:r>
          </w:p>
        </w:tc>
        <w:tc>
          <w:tcPr>
            <w:tcW w:w="250" w:type="dxa"/>
            <w:tcBorders>
              <w:top w:val="nil"/>
              <w:left w:val="nil"/>
              <w:bottom w:val="single" w:sz="8" w:space="0" w:color="auto"/>
              <w:right w:val="nil"/>
            </w:tcBorders>
            <w:shd w:val="clear" w:color="auto" w:fill="auto"/>
            <w:noWrap/>
            <w:vAlign w:val="bottom"/>
            <w:hideMark/>
          </w:tcPr>
          <w:p w14:paraId="77FBDC89" w14:textId="77777777" w:rsidR="003A7283" w:rsidRPr="00711235" w:rsidRDefault="003A7283" w:rsidP="003A728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788" w:type="dxa"/>
            <w:tcBorders>
              <w:top w:val="nil"/>
              <w:left w:val="nil"/>
              <w:bottom w:val="single" w:sz="8" w:space="0" w:color="auto"/>
              <w:right w:val="nil"/>
            </w:tcBorders>
            <w:shd w:val="clear" w:color="auto" w:fill="auto"/>
            <w:noWrap/>
            <w:vAlign w:val="bottom"/>
            <w:hideMark/>
          </w:tcPr>
          <w:p w14:paraId="14487553" w14:textId="77777777" w:rsidR="003A7283" w:rsidRPr="00711235" w:rsidRDefault="003A7283" w:rsidP="003A728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1158" w:type="dxa"/>
            <w:tcBorders>
              <w:top w:val="nil"/>
              <w:left w:val="nil"/>
              <w:bottom w:val="single" w:sz="8" w:space="0" w:color="auto"/>
              <w:right w:val="single" w:sz="8" w:space="0" w:color="auto"/>
            </w:tcBorders>
            <w:shd w:val="clear" w:color="auto" w:fill="auto"/>
            <w:noWrap/>
            <w:vAlign w:val="bottom"/>
            <w:hideMark/>
          </w:tcPr>
          <w:p w14:paraId="3AC9A6E0" w14:textId="77777777" w:rsidR="003A7283" w:rsidRPr="00711235" w:rsidRDefault="003A7283" w:rsidP="003A728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r>
      <w:bookmarkEnd w:id="35"/>
    </w:tbl>
    <w:p w14:paraId="224503C2" w14:textId="7B883E41" w:rsidR="003A7283" w:rsidRPr="00711235" w:rsidRDefault="003A7283" w:rsidP="00057894">
      <w:pPr>
        <w:rPr>
          <w:b/>
        </w:rPr>
      </w:pPr>
    </w:p>
    <w:p w14:paraId="3822764C" w14:textId="1A6217FE" w:rsidR="00D518F0" w:rsidRPr="00E6499E" w:rsidRDefault="00D518F0" w:rsidP="00057894">
      <w:pPr>
        <w:rPr>
          <w:b/>
        </w:rPr>
      </w:pPr>
      <w:r w:rsidRPr="00711235">
        <w:rPr>
          <w:b/>
        </w:rPr>
        <w:lastRenderedPageBreak/>
        <w:t>Uváděné hodnoty</w:t>
      </w:r>
      <w:r w:rsidRPr="00E6499E">
        <w:rPr>
          <w:b/>
        </w:rPr>
        <w:t xml:space="preserve"> modulu přetvárnosti Edef,2, jsou minimální hodnoty požadované dle TP 170 </w:t>
      </w:r>
      <w:r w:rsidR="00D27899" w:rsidRPr="00E6499E">
        <w:rPr>
          <w:b/>
          <w:iCs/>
        </w:rPr>
        <w:t>„</w:t>
      </w:r>
      <w:r w:rsidRPr="00E6499E">
        <w:rPr>
          <w:b/>
          <w:iCs/>
        </w:rPr>
        <w:t>Navrhování vozovek pozemních komunikací</w:t>
      </w:r>
      <w:r w:rsidR="00D27899" w:rsidRPr="00E6499E">
        <w:rPr>
          <w:b/>
        </w:rPr>
        <w:t>“</w:t>
      </w:r>
      <w:r w:rsidRPr="00E6499E">
        <w:rPr>
          <w:b/>
        </w:rPr>
        <w:t xml:space="preserve">. Pod veškerými </w:t>
      </w:r>
      <w:r w:rsidR="007C256A" w:rsidRPr="00E6499E">
        <w:rPr>
          <w:b/>
        </w:rPr>
        <w:t xml:space="preserve">pojížděnými </w:t>
      </w:r>
      <w:r w:rsidRPr="00E6499E">
        <w:rPr>
          <w:b/>
        </w:rPr>
        <w:t>zpevněnými plochami bude upravena aktivní zóna zemního tělesa v tl. 0,5</w:t>
      </w:r>
      <w:r w:rsidR="00D27899" w:rsidRPr="00E6499E">
        <w:rPr>
          <w:b/>
        </w:rPr>
        <w:t>0</w:t>
      </w:r>
      <w:r w:rsidRPr="00E6499E">
        <w:rPr>
          <w:b/>
        </w:rPr>
        <w:t xml:space="preserve"> m. Konkrétní způsob úpravy stanoví geotechnik před zahájením stavby.</w:t>
      </w:r>
    </w:p>
    <w:p w14:paraId="00A88273" w14:textId="4A7BDE83" w:rsidR="00CD7FD9" w:rsidRPr="00254E7F" w:rsidRDefault="00CD7FD9" w:rsidP="00CD7FD9">
      <w:pPr>
        <w:pStyle w:val="Nadpis5"/>
      </w:pPr>
      <w:r w:rsidRPr="00254E7F">
        <w:t>Rozhledové poměry</w:t>
      </w:r>
    </w:p>
    <w:p w14:paraId="678EE1A1" w14:textId="44B9617D" w:rsidR="00B677A8" w:rsidRPr="00BF4773" w:rsidRDefault="00B677A8" w:rsidP="00B677A8">
      <w:pPr>
        <w:rPr>
          <w:rFonts w:cstheme="minorHAnsi"/>
        </w:rPr>
      </w:pPr>
      <w:bookmarkStart w:id="36" w:name="_Hlk74552153"/>
      <w:r w:rsidRPr="00BF4773">
        <w:rPr>
          <w:rFonts w:cstheme="minorHAnsi"/>
        </w:rPr>
        <w:t>Rozhledové poměry jsou posuzovány z hlediska ČSN 73 6102</w:t>
      </w:r>
      <w:r w:rsidR="00CA0A24">
        <w:rPr>
          <w:rFonts w:cstheme="minorHAnsi"/>
        </w:rPr>
        <w:t xml:space="preserve"> </w:t>
      </w:r>
      <w:bookmarkStart w:id="37" w:name="_Hlk113874073"/>
      <w:r w:rsidR="00CA0A24">
        <w:rPr>
          <w:rFonts w:cstheme="minorHAnsi"/>
        </w:rPr>
        <w:t>a byly již řešeny v PD pro územní rozhodnutí</w:t>
      </w:r>
      <w:r w:rsidRPr="00BF4773">
        <w:rPr>
          <w:rFonts w:cstheme="minorHAnsi"/>
        </w:rPr>
        <w:t xml:space="preserve">. </w:t>
      </w:r>
      <w:bookmarkEnd w:id="37"/>
      <w:r w:rsidRPr="00BF4773">
        <w:rPr>
          <w:rFonts w:cstheme="minorHAnsi"/>
        </w:rPr>
        <w:t xml:space="preserve">Rozhledová pole pro větev </w:t>
      </w:r>
      <w:r w:rsidR="008C5880">
        <w:rPr>
          <w:rFonts w:cstheme="minorHAnsi"/>
        </w:rPr>
        <w:t>„</w:t>
      </w:r>
      <w:r w:rsidRPr="00BF4773">
        <w:rPr>
          <w:rFonts w:cstheme="minorHAnsi"/>
        </w:rPr>
        <w:t>C</w:t>
      </w:r>
      <w:r w:rsidR="008C5880">
        <w:rPr>
          <w:rFonts w:cstheme="minorHAnsi"/>
        </w:rPr>
        <w:t>“</w:t>
      </w:r>
      <w:r w:rsidRPr="00BF4773">
        <w:rPr>
          <w:rFonts w:cstheme="minorHAnsi"/>
        </w:rPr>
        <w:t xml:space="preserve"> jsou uvažována pro rychlost 90 km/h vlevo na obchvatu a pro rychlost 70 km/h vpravo na obchvatu a pro vozidla skupiny 3. Rozhledová pole pro větev </w:t>
      </w:r>
      <w:r w:rsidR="008C5880">
        <w:rPr>
          <w:rFonts w:cstheme="minorHAnsi"/>
        </w:rPr>
        <w:t>„</w:t>
      </w:r>
      <w:r w:rsidRPr="00BF4773">
        <w:rPr>
          <w:rFonts w:cstheme="minorHAnsi"/>
        </w:rPr>
        <w:t>D</w:t>
      </w:r>
      <w:r w:rsidR="008C5880">
        <w:rPr>
          <w:rFonts w:cstheme="minorHAnsi"/>
        </w:rPr>
        <w:t>“</w:t>
      </w:r>
      <w:r w:rsidRPr="00BF4773">
        <w:rPr>
          <w:rFonts w:cstheme="minorHAnsi"/>
        </w:rPr>
        <w:t xml:space="preserve"> jsou uvažována pro rychlost 90 km/h vpravo na obchvatu a pro rychlost 70 km/h vlevo na obchvatu a pro vozidla skupiny </w:t>
      </w:r>
      <w:r>
        <w:rPr>
          <w:rFonts w:cstheme="minorHAnsi"/>
        </w:rPr>
        <w:t>2</w:t>
      </w:r>
      <w:r w:rsidRPr="00BF4773">
        <w:rPr>
          <w:rFonts w:cstheme="minorHAnsi"/>
        </w:rPr>
        <w:t xml:space="preserve">. Rozhledová pole pro větev </w:t>
      </w:r>
      <w:r w:rsidR="008C5880">
        <w:rPr>
          <w:rFonts w:cstheme="minorHAnsi"/>
        </w:rPr>
        <w:t>„</w:t>
      </w:r>
      <w:r w:rsidRPr="00BF4773">
        <w:rPr>
          <w:rFonts w:cstheme="minorHAnsi"/>
        </w:rPr>
        <w:t>B</w:t>
      </w:r>
      <w:r w:rsidR="008C5880">
        <w:rPr>
          <w:rFonts w:cstheme="minorHAnsi"/>
        </w:rPr>
        <w:t>“</w:t>
      </w:r>
      <w:r w:rsidRPr="00BF4773">
        <w:rPr>
          <w:rFonts w:cstheme="minorHAnsi"/>
        </w:rPr>
        <w:t xml:space="preserve"> jsou uvažována pro rychlost 40 a 50 km/h směrem k okružní křižovatce a 90 km/h směrem k obchvatu a pro vozidla skupiny 2.</w:t>
      </w:r>
    </w:p>
    <w:p w14:paraId="6F72C782" w14:textId="43772481" w:rsidR="00B677A8" w:rsidRPr="00BF4773" w:rsidRDefault="00B677A8" w:rsidP="00B677A8">
      <w:pPr>
        <w:rPr>
          <w:rFonts w:cstheme="minorHAnsi"/>
        </w:rPr>
      </w:pPr>
      <w:r w:rsidRPr="00BF4773">
        <w:rPr>
          <w:rFonts w:cstheme="minorHAnsi"/>
        </w:rPr>
        <w:t>Kratší strana rozhledového trojúhelníka je vzdálena od vnější hrany přilehlého jízdního pruhu v délce m = 3,00 m u stykové</w:t>
      </w:r>
      <w:r w:rsidRPr="009F7466">
        <w:rPr>
          <w:rFonts w:cstheme="minorHAnsi"/>
        </w:rPr>
        <w:t xml:space="preserve"> křižovatky (napojení větve </w:t>
      </w:r>
      <w:r w:rsidR="008C5880">
        <w:rPr>
          <w:rFonts w:cstheme="minorHAnsi"/>
        </w:rPr>
        <w:t>„</w:t>
      </w:r>
      <w:r w:rsidRPr="009F7466">
        <w:rPr>
          <w:rFonts w:cstheme="minorHAnsi"/>
        </w:rPr>
        <w:t>C</w:t>
      </w:r>
      <w:r w:rsidR="008C5880">
        <w:rPr>
          <w:rFonts w:cstheme="minorHAnsi"/>
        </w:rPr>
        <w:t>“</w:t>
      </w:r>
      <w:r w:rsidRPr="009F7466">
        <w:rPr>
          <w:rFonts w:cstheme="minorHAnsi"/>
        </w:rPr>
        <w:t xml:space="preserve"> na obchvat) a m</w:t>
      </w:r>
      <w:r>
        <w:rPr>
          <w:rFonts w:cstheme="minorHAnsi"/>
        </w:rPr>
        <w:t xml:space="preserve"> </w:t>
      </w:r>
      <w:r w:rsidRPr="009F7466">
        <w:rPr>
          <w:rFonts w:cstheme="minorHAnsi"/>
        </w:rPr>
        <w:t>=</w:t>
      </w:r>
      <w:r>
        <w:rPr>
          <w:rFonts w:cstheme="minorHAnsi"/>
        </w:rPr>
        <w:t xml:space="preserve"> </w:t>
      </w:r>
      <w:r w:rsidRPr="009F7466">
        <w:rPr>
          <w:rFonts w:cstheme="minorHAnsi"/>
        </w:rPr>
        <w:t>2,5</w:t>
      </w:r>
      <w:r>
        <w:rPr>
          <w:rFonts w:cstheme="minorHAnsi"/>
        </w:rPr>
        <w:t>0</w:t>
      </w:r>
      <w:r w:rsidRPr="009F7466">
        <w:rPr>
          <w:rFonts w:cstheme="minorHAnsi"/>
        </w:rPr>
        <w:t xml:space="preserve"> m u sjezdů (napojení větví </w:t>
      </w:r>
      <w:r w:rsidR="008C5880">
        <w:rPr>
          <w:rFonts w:cstheme="minorHAnsi"/>
        </w:rPr>
        <w:t>„</w:t>
      </w:r>
      <w:r w:rsidRPr="00BF4773">
        <w:rPr>
          <w:rFonts w:cstheme="minorHAnsi"/>
        </w:rPr>
        <w:t>B</w:t>
      </w:r>
      <w:r w:rsidR="008C5880">
        <w:rPr>
          <w:rFonts w:cstheme="minorHAnsi"/>
        </w:rPr>
        <w:t>“</w:t>
      </w:r>
      <w:r w:rsidRPr="00BF4773">
        <w:rPr>
          <w:rFonts w:cstheme="minorHAnsi"/>
        </w:rPr>
        <w:t> a </w:t>
      </w:r>
      <w:r w:rsidR="008C5880">
        <w:rPr>
          <w:rFonts w:cstheme="minorHAnsi"/>
        </w:rPr>
        <w:t>„</w:t>
      </w:r>
      <w:r w:rsidRPr="00BF4773">
        <w:rPr>
          <w:rFonts w:cstheme="minorHAnsi"/>
        </w:rPr>
        <w:t>D</w:t>
      </w:r>
      <w:r w:rsidR="008C5880">
        <w:rPr>
          <w:rFonts w:cstheme="minorHAnsi"/>
        </w:rPr>
        <w:t>“</w:t>
      </w:r>
      <w:r w:rsidRPr="00BF4773">
        <w:rPr>
          <w:rFonts w:cstheme="minorHAnsi"/>
        </w:rPr>
        <w:t xml:space="preserve"> na obchvat). Druhá odvěsna je vynesena v ose jízdního pruhu na hlavní komunikaci, tedy na obchvatu.</w:t>
      </w:r>
    </w:p>
    <w:p w14:paraId="215CC741" w14:textId="047535AD" w:rsidR="00B677A8" w:rsidRPr="00BF4773" w:rsidRDefault="00B677A8" w:rsidP="00B677A8">
      <w:pPr>
        <w:pStyle w:val="Nadpis4"/>
        <w:numPr>
          <w:ilvl w:val="3"/>
          <w:numId w:val="11"/>
        </w:numPr>
        <w:spacing w:before="200" w:after="0"/>
      </w:pPr>
      <w:r w:rsidRPr="00BF4773">
        <w:t xml:space="preserve">Napojení </w:t>
      </w:r>
      <w:r w:rsidR="008C5880">
        <w:t>v</w:t>
      </w:r>
      <w:r w:rsidRPr="00BF4773">
        <w:t xml:space="preserve">ětve </w:t>
      </w:r>
      <w:r w:rsidR="008C5880">
        <w:t>„</w:t>
      </w:r>
      <w:r w:rsidRPr="00BF4773">
        <w:t>B</w:t>
      </w:r>
      <w:r w:rsidR="008C5880">
        <w:t>“</w:t>
      </w:r>
      <w:r w:rsidRPr="00BF4773">
        <w:t xml:space="preserve"> na obchvat</w:t>
      </w:r>
    </w:p>
    <w:p w14:paraId="7F54DA5B" w14:textId="77777777" w:rsidR="00B677A8" w:rsidRPr="00BF4773" w:rsidRDefault="00B677A8" w:rsidP="00B677A8">
      <w:pPr>
        <w:pStyle w:val="Odstavecseseznamem"/>
        <w:numPr>
          <w:ilvl w:val="0"/>
          <w:numId w:val="16"/>
        </w:numPr>
        <w:spacing w:after="0" w:line="360" w:lineRule="auto"/>
        <w:contextualSpacing/>
        <w:rPr>
          <w:rFonts w:cstheme="minorHAnsi"/>
        </w:rPr>
      </w:pPr>
      <w:r w:rsidRPr="00BF4773">
        <w:rPr>
          <w:rFonts w:cstheme="minorHAnsi"/>
        </w:rPr>
        <w:t>Sjezd na východní straně:</w:t>
      </w:r>
    </w:p>
    <w:p w14:paraId="7549DBC7" w14:textId="77777777" w:rsidR="00B677A8" w:rsidRPr="00BF4773" w:rsidRDefault="00B677A8" w:rsidP="00B677A8">
      <w:pPr>
        <w:pStyle w:val="Odstavecseseznamem"/>
        <w:numPr>
          <w:ilvl w:val="1"/>
          <w:numId w:val="16"/>
        </w:numPr>
        <w:spacing w:after="0" w:line="360" w:lineRule="auto"/>
        <w:contextualSpacing/>
        <w:rPr>
          <w:rFonts w:cstheme="minorHAnsi"/>
        </w:rPr>
      </w:pPr>
      <w:r w:rsidRPr="00BF4773">
        <w:rPr>
          <w:rFonts w:cstheme="minorHAnsi"/>
        </w:rPr>
        <w:t>Pro v</w:t>
      </w:r>
      <w:r>
        <w:rPr>
          <w:rFonts w:cstheme="minorHAnsi"/>
        </w:rPr>
        <w:t>ý</w:t>
      </w:r>
      <w:r w:rsidRPr="00BF4773">
        <w:rPr>
          <w:rFonts w:cstheme="minorHAnsi"/>
        </w:rPr>
        <w:t>jezd vpravo na hlavní komunikaci je uvažována pro rychlost 40 km/h vzdálenost Xb = 60 m a pro v</w:t>
      </w:r>
      <w:r>
        <w:rPr>
          <w:rFonts w:cstheme="minorHAnsi"/>
        </w:rPr>
        <w:t>ý</w:t>
      </w:r>
      <w:r w:rsidRPr="00BF4773">
        <w:rPr>
          <w:rFonts w:cstheme="minorHAnsi"/>
        </w:rPr>
        <w:t>jezd vlevo na hlavní komunikaci je uvažována pro rychlost 90 km/h vzdálenost Xc = 160 m.</w:t>
      </w:r>
    </w:p>
    <w:p w14:paraId="2D8151E9" w14:textId="77777777" w:rsidR="00B677A8" w:rsidRPr="00BF4773" w:rsidRDefault="00B677A8" w:rsidP="00B677A8">
      <w:pPr>
        <w:pStyle w:val="Odstavecseseznamem"/>
        <w:numPr>
          <w:ilvl w:val="0"/>
          <w:numId w:val="16"/>
        </w:numPr>
        <w:spacing w:after="0" w:line="360" w:lineRule="auto"/>
        <w:contextualSpacing/>
        <w:rPr>
          <w:rFonts w:cstheme="minorHAnsi"/>
        </w:rPr>
      </w:pPr>
      <w:r w:rsidRPr="00BF4773">
        <w:rPr>
          <w:rFonts w:cstheme="minorHAnsi"/>
        </w:rPr>
        <w:t>Sjezd na západní straně:</w:t>
      </w:r>
    </w:p>
    <w:p w14:paraId="553031C8" w14:textId="77777777" w:rsidR="00B677A8" w:rsidRPr="00BF4773" w:rsidRDefault="00B677A8" w:rsidP="00B677A8">
      <w:pPr>
        <w:pStyle w:val="Odstavecseseznamem"/>
        <w:numPr>
          <w:ilvl w:val="1"/>
          <w:numId w:val="16"/>
        </w:numPr>
        <w:spacing w:after="0" w:line="360" w:lineRule="auto"/>
        <w:contextualSpacing/>
        <w:rPr>
          <w:rFonts w:cstheme="minorHAnsi"/>
        </w:rPr>
      </w:pPr>
      <w:r w:rsidRPr="00BF4773">
        <w:rPr>
          <w:rFonts w:cstheme="minorHAnsi"/>
        </w:rPr>
        <w:t>Pro v</w:t>
      </w:r>
      <w:r>
        <w:rPr>
          <w:rFonts w:cstheme="minorHAnsi"/>
        </w:rPr>
        <w:t>ý</w:t>
      </w:r>
      <w:r w:rsidRPr="00BF4773">
        <w:rPr>
          <w:rFonts w:cstheme="minorHAnsi"/>
        </w:rPr>
        <w:t>jezd vpravo na hlavní komunikaci je uvažována pro rychlost 90 km/h vzdálenost Xb = 180 m a pro v</w:t>
      </w:r>
      <w:r>
        <w:rPr>
          <w:rFonts w:cstheme="minorHAnsi"/>
        </w:rPr>
        <w:t>ý</w:t>
      </w:r>
      <w:r w:rsidRPr="00BF4773">
        <w:rPr>
          <w:rFonts w:cstheme="minorHAnsi"/>
        </w:rPr>
        <w:t>jezd vlevo na hlavní komunikaci je uvažována pro rychlost 50 km/h vzdálenost Xc = 65 m.</w:t>
      </w:r>
    </w:p>
    <w:p w14:paraId="34F2B334" w14:textId="131B3C4A" w:rsidR="00B677A8" w:rsidRPr="00BF4773" w:rsidRDefault="00B677A8" w:rsidP="00B677A8">
      <w:pPr>
        <w:pStyle w:val="Nadpis4"/>
        <w:numPr>
          <w:ilvl w:val="3"/>
          <w:numId w:val="11"/>
        </w:numPr>
        <w:spacing w:before="200" w:after="0"/>
      </w:pPr>
      <w:r w:rsidRPr="00BF4773">
        <w:t xml:space="preserve">Napojení </w:t>
      </w:r>
      <w:r w:rsidR="008C5880">
        <w:t>v</w:t>
      </w:r>
      <w:r w:rsidRPr="00BF4773">
        <w:t xml:space="preserve">ětve </w:t>
      </w:r>
      <w:r w:rsidR="008C5880">
        <w:t>„</w:t>
      </w:r>
      <w:r w:rsidRPr="00BF4773">
        <w:t>C</w:t>
      </w:r>
      <w:r w:rsidR="008C5880">
        <w:t>“</w:t>
      </w:r>
      <w:r w:rsidRPr="00BF4773">
        <w:t xml:space="preserve"> na obchvat</w:t>
      </w:r>
    </w:p>
    <w:p w14:paraId="5DD19ACB" w14:textId="77777777" w:rsidR="00B677A8" w:rsidRPr="009F7466" w:rsidRDefault="00B677A8" w:rsidP="00B677A8">
      <w:pPr>
        <w:pStyle w:val="Odstavecseseznamem"/>
        <w:numPr>
          <w:ilvl w:val="0"/>
          <w:numId w:val="16"/>
        </w:numPr>
        <w:spacing w:after="0" w:line="360" w:lineRule="auto"/>
        <w:ind w:left="700"/>
        <w:contextualSpacing/>
        <w:rPr>
          <w:rFonts w:cstheme="minorHAnsi"/>
        </w:rPr>
      </w:pPr>
      <w:r w:rsidRPr="00BF4773">
        <w:rPr>
          <w:rFonts w:cstheme="minorHAnsi"/>
        </w:rPr>
        <w:t>Pro v</w:t>
      </w:r>
      <w:r>
        <w:rPr>
          <w:rFonts w:cstheme="minorHAnsi"/>
        </w:rPr>
        <w:t>ý</w:t>
      </w:r>
      <w:r w:rsidRPr="00BF4773">
        <w:rPr>
          <w:rFonts w:cstheme="minorHAnsi"/>
        </w:rPr>
        <w:t xml:space="preserve">jezd vpravo na hlavní komunikaci je uvažována pro rychlost </w:t>
      </w:r>
      <w:r>
        <w:rPr>
          <w:rFonts w:cstheme="minorHAnsi"/>
        </w:rPr>
        <w:t>7</w:t>
      </w:r>
      <w:r w:rsidRPr="00BF4773">
        <w:rPr>
          <w:rFonts w:cstheme="minorHAnsi"/>
        </w:rPr>
        <w:t>0 km/h vzdálenost Xb = </w:t>
      </w:r>
      <w:r>
        <w:rPr>
          <w:rFonts w:cstheme="minorHAnsi"/>
        </w:rPr>
        <w:t>160</w:t>
      </w:r>
      <w:r w:rsidRPr="00BF4773">
        <w:rPr>
          <w:rFonts w:cstheme="minorHAnsi"/>
        </w:rPr>
        <w:t> m a pro v</w:t>
      </w:r>
      <w:r>
        <w:rPr>
          <w:rFonts w:cstheme="minorHAnsi"/>
        </w:rPr>
        <w:t>ý</w:t>
      </w:r>
      <w:r w:rsidRPr="00BF4773">
        <w:rPr>
          <w:rFonts w:cstheme="minorHAnsi"/>
        </w:rPr>
        <w:t>jezd</w:t>
      </w:r>
      <w:r w:rsidRPr="009F7466">
        <w:rPr>
          <w:rFonts w:cstheme="minorHAnsi"/>
        </w:rPr>
        <w:t xml:space="preserve"> vlevo na hlavní komunikaci je uvažována pro rychlost 90 km/h vzdálenost Xc = 210 m.</w:t>
      </w:r>
    </w:p>
    <w:p w14:paraId="4D2C53D5" w14:textId="6491A5FF" w:rsidR="00B677A8" w:rsidRPr="009F7466" w:rsidRDefault="00B677A8" w:rsidP="00B677A8">
      <w:pPr>
        <w:pStyle w:val="Nadpis4"/>
        <w:numPr>
          <w:ilvl w:val="3"/>
          <w:numId w:val="11"/>
        </w:numPr>
        <w:spacing w:before="200" w:after="0"/>
      </w:pPr>
      <w:r w:rsidRPr="009F7466">
        <w:t xml:space="preserve">Napojení </w:t>
      </w:r>
      <w:r w:rsidR="008C5880">
        <w:t>v</w:t>
      </w:r>
      <w:r w:rsidRPr="009F7466">
        <w:t xml:space="preserve">ětve </w:t>
      </w:r>
      <w:r w:rsidR="008C5880">
        <w:t>„</w:t>
      </w:r>
      <w:r w:rsidRPr="009F7466">
        <w:t>D</w:t>
      </w:r>
      <w:r w:rsidR="008C5880">
        <w:t>“</w:t>
      </w:r>
      <w:r w:rsidRPr="009F7466">
        <w:t xml:space="preserve"> na obchvat</w:t>
      </w:r>
    </w:p>
    <w:p w14:paraId="3898F669" w14:textId="77777777" w:rsidR="00B677A8" w:rsidRPr="009F7466" w:rsidRDefault="00B677A8" w:rsidP="00B677A8">
      <w:pPr>
        <w:pStyle w:val="Odstavecseseznamem"/>
        <w:numPr>
          <w:ilvl w:val="0"/>
          <w:numId w:val="16"/>
        </w:numPr>
        <w:spacing w:after="0" w:line="360" w:lineRule="auto"/>
        <w:ind w:left="700"/>
        <w:contextualSpacing/>
        <w:rPr>
          <w:rFonts w:cstheme="minorHAnsi"/>
        </w:rPr>
      </w:pPr>
      <w:r w:rsidRPr="009F7466">
        <w:rPr>
          <w:rFonts w:cstheme="minorHAnsi"/>
        </w:rPr>
        <w:t>Pro v</w:t>
      </w:r>
      <w:r>
        <w:rPr>
          <w:rFonts w:cstheme="minorHAnsi"/>
        </w:rPr>
        <w:t>ý</w:t>
      </w:r>
      <w:r w:rsidRPr="009F7466">
        <w:rPr>
          <w:rFonts w:cstheme="minorHAnsi"/>
        </w:rPr>
        <w:t>jezd vpravo na hlavní komunikaci je uvažována pro rychlost 90 km/h vzdálenost Xb = 180 m a pro v</w:t>
      </w:r>
      <w:r>
        <w:rPr>
          <w:rFonts w:cstheme="minorHAnsi"/>
        </w:rPr>
        <w:t>ý</w:t>
      </w:r>
      <w:r w:rsidRPr="009F7466">
        <w:rPr>
          <w:rFonts w:cstheme="minorHAnsi"/>
        </w:rPr>
        <w:t xml:space="preserve">jezd vlevo na hlavní komunikaci je uvažována pro rychlost </w:t>
      </w:r>
      <w:r>
        <w:rPr>
          <w:rFonts w:cstheme="minorHAnsi"/>
        </w:rPr>
        <w:t>7</w:t>
      </w:r>
      <w:r w:rsidRPr="009F7466">
        <w:rPr>
          <w:rFonts w:cstheme="minorHAnsi"/>
        </w:rPr>
        <w:t>0 km/h vzdálenost Xc = 1</w:t>
      </w:r>
      <w:r>
        <w:rPr>
          <w:rFonts w:cstheme="minorHAnsi"/>
        </w:rPr>
        <w:t>05</w:t>
      </w:r>
      <w:r w:rsidRPr="009F7466">
        <w:rPr>
          <w:rFonts w:cstheme="minorHAnsi"/>
        </w:rPr>
        <w:t xml:space="preserve"> m.</w:t>
      </w:r>
    </w:p>
    <w:p w14:paraId="5F31E06D" w14:textId="77777777" w:rsidR="00B677A8" w:rsidRPr="009F7466" w:rsidRDefault="00B677A8" w:rsidP="00B677A8">
      <w:pPr>
        <w:rPr>
          <w:rFonts w:cstheme="minorHAnsi"/>
        </w:rPr>
      </w:pPr>
    </w:p>
    <w:p w14:paraId="1F2ADF42" w14:textId="4DA6C15A" w:rsidR="00254E7F" w:rsidRPr="00B677A8" w:rsidRDefault="00254E7F" w:rsidP="00254E7F">
      <w:bookmarkStart w:id="38" w:name="_Hlk113874154"/>
      <w:bookmarkEnd w:id="36"/>
      <w:r w:rsidRPr="00B677A8">
        <w:t xml:space="preserve">Na ploše takto vymezeného rozhledového trojúhelníka nesmí být žádné překážky vyšší než 0,75 m nad úrovní jízdního pruhu/pásu i sjezdu. Přípustné jsou ojedinělé překážky o šířce &lt; 0,15 m a ve vzájemné vzdálenosti &gt; 10,00 m (veřejné osvětlení, dopravní značení, strom).  Prostor v rozhledovém trojúhelníku </w:t>
      </w:r>
      <w:r w:rsidRPr="00B677A8">
        <w:lastRenderedPageBreak/>
        <w:t xml:space="preserve">bude udržován bez skladování materiálu a vysokého porostu. </w:t>
      </w:r>
      <w:r w:rsidR="00FF3249" w:rsidRPr="00B677A8">
        <w:t>Stávající stromy v rozhledových polích budou vykáceny – řešeno samostatným řízením.</w:t>
      </w:r>
    </w:p>
    <w:bookmarkEnd w:id="38"/>
    <w:p w14:paraId="4AC3B43A" w14:textId="691D5703" w:rsidR="00254E7F" w:rsidRDefault="00254E7F" w:rsidP="00254E7F">
      <w:r w:rsidRPr="00B677A8">
        <w:t>Z přiloženého situačního výkresu je patrné, že do rozhledových trojúhelníků navrženého dopravního napojení nezasahují žádné překážky a rozhledové poměry jsou tak splněny.</w:t>
      </w:r>
      <w:r w:rsidR="008F6F1A" w:rsidRPr="00B677A8">
        <w:t xml:space="preserve"> </w:t>
      </w:r>
    </w:p>
    <w:p w14:paraId="67843993" w14:textId="77777777" w:rsidR="007B31C9" w:rsidRPr="00E404DA" w:rsidRDefault="007B31C9" w:rsidP="008B6ED9">
      <w:pPr>
        <w:pStyle w:val="Nadpis5"/>
      </w:pPr>
      <w:r w:rsidRPr="00E404DA">
        <w:t>Zemní práce</w:t>
      </w:r>
    </w:p>
    <w:p w14:paraId="56A1AA2C" w14:textId="5253160A" w:rsidR="00E91B29" w:rsidRPr="00E404DA" w:rsidRDefault="00E91B29" w:rsidP="00057894">
      <w:r w:rsidRPr="00E404DA">
        <w:t xml:space="preserve">V rámci zemních prací </w:t>
      </w:r>
      <w:bookmarkStart w:id="39" w:name="_Hlk80946395"/>
      <w:r w:rsidRPr="00E404DA">
        <w:t xml:space="preserve">bude </w:t>
      </w:r>
      <w:bookmarkStart w:id="40" w:name="_Hlk80971549"/>
      <w:r w:rsidR="00113C44" w:rsidRPr="00E404DA">
        <w:t>hlavně</w:t>
      </w:r>
      <w:r w:rsidR="00110F5B" w:rsidRPr="00E404DA">
        <w:t xml:space="preserve"> </w:t>
      </w:r>
      <w:r w:rsidR="00DF00B4" w:rsidRPr="00E404DA">
        <w:t xml:space="preserve">sejmuta ornice a provedeny zemní práce. </w:t>
      </w:r>
      <w:bookmarkEnd w:id="39"/>
      <w:bookmarkEnd w:id="40"/>
      <w:r w:rsidR="008C5880">
        <w:t>Bude odstraněna</w:t>
      </w:r>
      <w:r w:rsidR="00CA0A24">
        <w:t xml:space="preserve"> i</w:t>
      </w:r>
      <w:r w:rsidR="008C5880">
        <w:t xml:space="preserve"> část asfaltové silnice II/230.</w:t>
      </w:r>
    </w:p>
    <w:p w14:paraId="130A37CC" w14:textId="7F6F1350" w:rsidR="00E91B29" w:rsidRPr="00B26049" w:rsidRDefault="00E91B29" w:rsidP="00057894">
      <w:r w:rsidRPr="00E404DA">
        <w:t xml:space="preserve">Před zahájením zemních prací je nutno vytýčit veškerá stávající vedení. V ochranném pásmu těchto </w:t>
      </w:r>
      <w:r w:rsidRPr="00B26049">
        <w:t>vedení je možno provádět zemní práce výhradně ručně a se souhlasem správce sítě za podmínek jím stanovených.</w:t>
      </w:r>
      <w:r w:rsidR="00540612" w:rsidRPr="00B26049">
        <w:t xml:space="preserve"> </w:t>
      </w:r>
      <w:bookmarkStart w:id="41" w:name="_Hlk113619189"/>
      <w:r w:rsidR="00E404DA" w:rsidRPr="00B26049">
        <w:rPr>
          <w:bCs/>
          <w:lang w:eastAsia="cs-CZ"/>
        </w:rPr>
        <w:t>Projektant upozorňuje na křížení 2x nadzemního vedení VVN společnost ČEZ a ČEPS s navrženou silnicí.</w:t>
      </w:r>
      <w:bookmarkEnd w:id="41"/>
    </w:p>
    <w:p w14:paraId="32ADED22" w14:textId="77777777" w:rsidR="000413DD" w:rsidRPr="00B26049" w:rsidRDefault="000413DD" w:rsidP="000413DD">
      <w:pPr>
        <w:rPr>
          <w:bCs/>
        </w:rPr>
      </w:pPr>
      <w:r w:rsidRPr="00B26049">
        <w:rPr>
          <w:bCs/>
        </w:rPr>
        <w:t>Pokud se nacházejí pod konstrukcí vozovky inženýrské sítě, je nutné zajistit kvalitu zásypu. Zásyp řádně zhutnit tak, aby byl dodržen minimální modul přetvárnosti zhutněné pláně Edef,2 min. = 60 MPa a PS=102%.</w:t>
      </w:r>
    </w:p>
    <w:p w14:paraId="0A0B5079" w14:textId="1829FB96" w:rsidR="00E91B29" w:rsidRPr="00B26049" w:rsidRDefault="00E91B29" w:rsidP="00057894">
      <w:r w:rsidRPr="00B26049">
        <w:t>V prostoru výstavby na současných vegetačních plochách bude sejmuta humózní vrstva tl</w:t>
      </w:r>
      <w:r w:rsidR="00DF00B4" w:rsidRPr="00B26049">
        <w:t>oušťky</w:t>
      </w:r>
      <w:r w:rsidRPr="00B26049">
        <w:t> </w:t>
      </w:r>
      <w:r w:rsidR="00412772" w:rsidRPr="00B26049">
        <w:t xml:space="preserve">cca </w:t>
      </w:r>
      <w:r w:rsidRPr="00B26049">
        <w:t>0,</w:t>
      </w:r>
      <w:r w:rsidR="00B26049" w:rsidRPr="00B26049">
        <w:t>4</w:t>
      </w:r>
      <w:r w:rsidRPr="00B26049">
        <w:t>0</w:t>
      </w:r>
      <w:r w:rsidR="00412772" w:rsidRPr="00B26049">
        <w:t> </w:t>
      </w:r>
      <w:r w:rsidRPr="00B26049">
        <w:t>m – dle skutečného stavu. V závěru prací budou určené vegetační plochy ohumusovány ornicí v minimální tloušťce 0,1</w:t>
      </w:r>
      <w:r w:rsidR="00540612" w:rsidRPr="00B26049">
        <w:t>5</w:t>
      </w:r>
      <w:r w:rsidRPr="00B26049">
        <w:t xml:space="preserve"> m a osety travním semenem.</w:t>
      </w:r>
    </w:p>
    <w:p w14:paraId="6F1AF0BF" w14:textId="77777777" w:rsidR="00E91B29" w:rsidRPr="00B26049" w:rsidRDefault="00E91B29" w:rsidP="00057894">
      <w:r w:rsidRPr="00B26049">
        <w:t>Je požadováno, aby v souladu s ČSN 73 6133 byla před prováděním konstrukčních vrstev zemní pláň vyčištěna, a práce na pokládce konstrukčních vrstev vozovky nesmějí být zahájeny před převzetím pláně. Dokončená pláň musí být chráněna. Skládky stavebního materiálu jsou na pláni zakázány.</w:t>
      </w:r>
    </w:p>
    <w:p w14:paraId="7792B177" w14:textId="77777777" w:rsidR="00E91B29" w:rsidRPr="00E404DA" w:rsidRDefault="00E91B29" w:rsidP="00057894">
      <w:r w:rsidRPr="00B26049">
        <w:t>Mimořádnou pozornost</w:t>
      </w:r>
      <w:r w:rsidRPr="00E404DA">
        <w:t xml:space="preserve"> je nutno věnovat hutnění zásypů rýh. Je nezbytné, aby tyto byly hutněny po vrstvách a hutnění odpovídalo stanoveným normám a předpisům.</w:t>
      </w:r>
    </w:p>
    <w:p w14:paraId="51AF1997" w14:textId="77777777" w:rsidR="00E91B29" w:rsidRPr="00E404DA" w:rsidRDefault="00E91B29" w:rsidP="00057894">
      <w:r w:rsidRPr="00E404DA">
        <w:t xml:space="preserve">Všechny výkopy hlubší než 1,20 m musí být zajištěny proti sesutí – buď provedením stěn v bezpečném sklonu, nebo pažením. </w:t>
      </w:r>
    </w:p>
    <w:p w14:paraId="45759D55" w14:textId="77777777" w:rsidR="00E91B29" w:rsidRPr="00E404DA" w:rsidRDefault="00E91B29" w:rsidP="00057894">
      <w:r w:rsidRPr="00E404DA">
        <w:t>Zemní práce doporučujeme provádět v suchém ročním období.</w:t>
      </w:r>
    </w:p>
    <w:p w14:paraId="4C2199CC" w14:textId="1D1BC5DF" w:rsidR="00E91B29" w:rsidRPr="00E404DA" w:rsidRDefault="00E91B29" w:rsidP="00057894">
      <w:r w:rsidRPr="00E404DA">
        <w:t xml:space="preserve">Trvalé skládky na přebytečný výkopek a sutě stejně jako nakládání s nebezpečným odpadem jsou záležitostí dodavatele stavby, který toto zajistí v souladu s platnými zákony. </w:t>
      </w:r>
    </w:p>
    <w:p w14:paraId="401611BC" w14:textId="522078C3" w:rsidR="008E68ED" w:rsidRPr="00C561F4" w:rsidRDefault="008E68ED" w:rsidP="00671BC7">
      <w:pPr>
        <w:pStyle w:val="Nadpis1"/>
      </w:pPr>
      <w:bookmarkStart w:id="42" w:name="_Toc79343299"/>
      <w:bookmarkEnd w:id="9"/>
      <w:bookmarkEnd w:id="10"/>
      <w:bookmarkEnd w:id="23"/>
      <w:bookmarkEnd w:id="24"/>
      <w:bookmarkEnd w:id="25"/>
      <w:bookmarkEnd w:id="26"/>
      <w:bookmarkEnd w:id="27"/>
      <w:bookmarkEnd w:id="28"/>
      <w:bookmarkEnd w:id="29"/>
      <w:bookmarkEnd w:id="30"/>
      <w:r w:rsidRPr="00E404DA">
        <w:t>Vyhodnocení</w:t>
      </w:r>
      <w:r w:rsidRPr="00113C44">
        <w:t xml:space="preserve"> průzkumů a podkladů</w:t>
      </w:r>
      <w:r w:rsidRPr="00B35B70">
        <w:t xml:space="preserve">, včetně jejich užití v dokumentaci </w:t>
      </w:r>
      <w:r w:rsidR="004F1A8E">
        <w:t xml:space="preserve">- </w:t>
      </w:r>
      <w:r w:rsidRPr="00B35B70">
        <w:t xml:space="preserve">dopravní údaje, </w:t>
      </w:r>
      <w:r w:rsidRPr="00C561F4">
        <w:t>geotechnic</w:t>
      </w:r>
      <w:r w:rsidR="00000CF1" w:rsidRPr="00C561F4">
        <w:t>ký</w:t>
      </w:r>
      <w:r w:rsidRPr="00C561F4">
        <w:t xml:space="preserve"> průzkum a</w:t>
      </w:r>
      <w:r w:rsidR="004F1A8E" w:rsidRPr="00C561F4">
        <w:t>pod</w:t>
      </w:r>
      <w:bookmarkEnd w:id="42"/>
      <w:r w:rsidR="004F1A8E" w:rsidRPr="00C561F4">
        <w:t>.</w:t>
      </w:r>
    </w:p>
    <w:p w14:paraId="29B31EFB" w14:textId="77777777" w:rsidR="00E91B29" w:rsidRPr="00C561F4" w:rsidRDefault="00E91B29" w:rsidP="008B6ED9">
      <w:pPr>
        <w:pStyle w:val="Odstavecseseznamem"/>
      </w:pPr>
      <w:r w:rsidRPr="00C561F4">
        <w:t xml:space="preserve">V rámci celé stavby bylo provedeno zaměření výškopisu a polohopisu včetně digitální katastrální mapy. </w:t>
      </w:r>
    </w:p>
    <w:p w14:paraId="57B85A2D" w14:textId="211FAEBD" w:rsidR="00206FE0" w:rsidRPr="00C561F4" w:rsidRDefault="00E91B29" w:rsidP="00CA273F">
      <w:pPr>
        <w:pStyle w:val="Odstavecseseznamem"/>
      </w:pPr>
      <w:r w:rsidRPr="00C561F4">
        <w:t xml:space="preserve">Dále bylo provedeno zjištění vedení stávajících inženýrských sítí dle vyjádření jednotlivých správců. Zákres inženýrských sítí v situaci je pouze orientační a nemůže sloužit k vytyčení jejich přesné polohy. Před zahájením stavebních prací je nutno nechat veškeré sítě vytyčit jejich správci a zemní práce v ochranném pásmu sítí provádět ručně a v souladu s pokyny jejich správců. </w:t>
      </w:r>
      <w:r w:rsidR="008C5880" w:rsidRPr="008C5880">
        <w:rPr>
          <w:bCs/>
        </w:rPr>
        <w:t>Projektant upozorňuje na křížení 2x nadzemního vedení VVN společnost ČEZ a ČEPS s navrženou silnicí.</w:t>
      </w:r>
      <w:r w:rsidR="008C5880">
        <w:rPr>
          <w:bCs/>
        </w:rPr>
        <w:t xml:space="preserve"> </w:t>
      </w:r>
      <w:r w:rsidR="00206FE0" w:rsidRPr="00C561F4">
        <w:t>Pokud se nacházejí pod konstrukcí vozovky inženýrské sítě, je nutné zajistit kvalitu zásypu. Zásyp řádně zhutnit tak, aby byl dodržen minimální modul přetvárnosti zhutněné pláně Edef,2 min. = 60 MPa a PS</w:t>
      </w:r>
      <w:r w:rsidR="00E6280E" w:rsidRPr="00C561F4">
        <w:t> </w:t>
      </w:r>
      <w:r w:rsidR="00206FE0" w:rsidRPr="00C561F4">
        <w:t>=</w:t>
      </w:r>
      <w:r w:rsidR="00E6280E" w:rsidRPr="00C561F4">
        <w:t> </w:t>
      </w:r>
      <w:r w:rsidR="00206FE0" w:rsidRPr="00C561F4">
        <w:t>102</w:t>
      </w:r>
      <w:r w:rsidR="00E6280E" w:rsidRPr="00C561F4">
        <w:t> </w:t>
      </w:r>
      <w:r w:rsidR="00206FE0" w:rsidRPr="00C561F4">
        <w:t>%.</w:t>
      </w:r>
    </w:p>
    <w:p w14:paraId="79494CBD" w14:textId="7DC6B44B" w:rsidR="001F7FA7" w:rsidRPr="00C561F4" w:rsidRDefault="00E404DA" w:rsidP="00CA273F">
      <w:pPr>
        <w:pStyle w:val="Odstavecseseznamem"/>
      </w:pPr>
      <w:r w:rsidRPr="00E404DA">
        <w:rPr>
          <w:bCs/>
        </w:rPr>
        <w:t xml:space="preserve">V daném území byl proveden inženýrsko-geologický průzkum zpracovaný firmou Silniční inženýrská společnost, s.r.o. Byly provedeny dva vývrty stávajících asfaltových vrstev silnice II/203 a II/230 v </w:t>
      </w:r>
      <w:r w:rsidRPr="00E404DA">
        <w:rPr>
          <w:bCs/>
        </w:rPr>
        <w:lastRenderedPageBreak/>
        <w:t xml:space="preserve">místech budoucího napojení obchvatu a 3 kopané sondy v místě nové vozovky. Z průzkumu vyplývá, že odebrané zeminy jsou nevhodné pro použití bez úprav v aktivní zóně vozovky. Důvodem </w:t>
      </w:r>
      <w:r w:rsidR="00F4456F">
        <w:rPr>
          <w:bCs/>
        </w:rPr>
        <w:t>j</w:t>
      </w:r>
      <w:r w:rsidRPr="00E404DA">
        <w:rPr>
          <w:bCs/>
        </w:rPr>
        <w:t>e jejich velmi nízká hodnota poměru únosnosti CBR, okamžitého indexu únosnosti IBI a nebezpečná namrzavost. Zeminy nejsou vhodné ani do násypu nebo zásyp</w:t>
      </w:r>
      <w:r w:rsidR="00F4456F">
        <w:rPr>
          <w:bCs/>
        </w:rPr>
        <w:t>u</w:t>
      </w:r>
      <w:r w:rsidRPr="00E404DA">
        <w:rPr>
          <w:bCs/>
        </w:rPr>
        <w:t xml:space="preserve">. Na základě výše uvedených zjištění je nutno konstatovat, že zeminy aktivní zóny budoucí vozovky je nutno upravit nebo vyměnit. Tloušťka upravované vrstvy by měla podle ČSN 73 6133, tab. 5 být min. 50 cm. </w:t>
      </w:r>
      <w:r w:rsidR="001F7FA7" w:rsidRPr="00C561F4">
        <w:t xml:space="preserve">Je bezpodmínečně nutné při provádění stavby sledovat geologické podmínky v podloží a zjištěným skutečnostem přizpůsobit výstavbu – především bezpečnost při provádění. V případě nejasností bude přizván geolog.        </w:t>
      </w:r>
    </w:p>
    <w:p w14:paraId="0C11D504" w14:textId="141A622A" w:rsidR="008E68ED" w:rsidRPr="00C561F4" w:rsidRDefault="008E68ED" w:rsidP="00671BC7">
      <w:pPr>
        <w:pStyle w:val="Nadpis1"/>
      </w:pPr>
      <w:bookmarkStart w:id="43" w:name="_Toc79343300"/>
      <w:r w:rsidRPr="00C561F4">
        <w:t xml:space="preserve">Vztahy </w:t>
      </w:r>
      <w:r w:rsidR="004F1A8E" w:rsidRPr="00C561F4">
        <w:t>pozemní komunikace</w:t>
      </w:r>
      <w:r w:rsidRPr="00C561F4">
        <w:t xml:space="preserve"> k ostatním objektů</w:t>
      </w:r>
      <w:r w:rsidR="002A3586" w:rsidRPr="00C561F4">
        <w:t>m</w:t>
      </w:r>
      <w:r w:rsidRPr="00C561F4">
        <w:t xml:space="preserve"> stavby</w:t>
      </w:r>
      <w:bookmarkEnd w:id="43"/>
    </w:p>
    <w:p w14:paraId="2325B2BA" w14:textId="42271288" w:rsidR="00E6280E" w:rsidRPr="00C561F4" w:rsidRDefault="00E91B29" w:rsidP="008B6ED9">
      <w:pPr>
        <w:pStyle w:val="Odstavecseseznamem"/>
      </w:pPr>
      <w:r w:rsidRPr="00C561F4">
        <w:t xml:space="preserve">V rozsahu stavby </w:t>
      </w:r>
      <w:r w:rsidR="00540612" w:rsidRPr="00C561F4">
        <w:t xml:space="preserve">bude proveden </w:t>
      </w:r>
      <w:r w:rsidR="00E32BE3" w:rsidRPr="00C561F4">
        <w:t xml:space="preserve">ještě stavební objekt </w:t>
      </w:r>
      <w:r w:rsidR="00C561F4" w:rsidRPr="00C561F4">
        <w:t>rámového propustku a sadové úpravy</w:t>
      </w:r>
      <w:r w:rsidR="00540612" w:rsidRPr="00C561F4">
        <w:t>.</w:t>
      </w:r>
      <w:r w:rsidR="008C5880">
        <w:t xml:space="preserve"> Sadové úpravy byly řešeny a povoleny v rámci územního řízení.</w:t>
      </w:r>
      <w:r w:rsidR="00E6280E" w:rsidRPr="00C561F4">
        <w:t xml:space="preserve"> </w:t>
      </w:r>
      <w:r w:rsidR="00F4456F">
        <w:t>Rámový propustek je řešen v rámci této PD samostatným stavebním objektem.</w:t>
      </w:r>
    </w:p>
    <w:p w14:paraId="42A87CBA" w14:textId="29286BE9" w:rsidR="000102BD" w:rsidRPr="00C561F4" w:rsidRDefault="00C561F4" w:rsidP="008B6ED9">
      <w:pPr>
        <w:pStyle w:val="Odstavecseseznamem"/>
      </w:pPr>
      <w:r w:rsidRPr="00C561F4">
        <w:t>S</w:t>
      </w:r>
      <w:r w:rsidR="00E91B29" w:rsidRPr="00C561F4">
        <w:t>ouvisející stavb</w:t>
      </w:r>
      <w:r w:rsidR="000047EC">
        <w:t>ou je přeložka vedení ČEZ Distribuce, a.s.</w:t>
      </w:r>
      <w:r w:rsidR="00504DFD" w:rsidRPr="00C561F4">
        <w:t xml:space="preserve"> </w:t>
      </w:r>
    </w:p>
    <w:p w14:paraId="78464CDA" w14:textId="0D5083C0" w:rsidR="00E91B29" w:rsidRPr="00C561F4" w:rsidRDefault="00E91B29" w:rsidP="008B6ED9">
      <w:pPr>
        <w:pStyle w:val="Odstavecseseznamem"/>
      </w:pPr>
      <w:r w:rsidRPr="00C561F4">
        <w:t xml:space="preserve">Je nutné související </w:t>
      </w:r>
      <w:r w:rsidR="000047EC">
        <w:t xml:space="preserve">stavby a </w:t>
      </w:r>
      <w:r w:rsidR="000102BD" w:rsidRPr="00C561F4">
        <w:t xml:space="preserve">stavební objekty </w:t>
      </w:r>
      <w:r w:rsidRPr="00C561F4">
        <w:t xml:space="preserve">vzájemně koordinovat.  </w:t>
      </w:r>
    </w:p>
    <w:p w14:paraId="3BFF4BBE" w14:textId="77777777" w:rsidR="008E68ED" w:rsidRPr="00F53B56" w:rsidRDefault="008E68ED" w:rsidP="00671BC7">
      <w:pPr>
        <w:pStyle w:val="Nadpis1"/>
      </w:pPr>
      <w:bookmarkStart w:id="44" w:name="_Toc79343301"/>
      <w:r w:rsidRPr="00C561F4">
        <w:t>Návrh zpevněných</w:t>
      </w:r>
      <w:r w:rsidRPr="007D7043">
        <w:t xml:space="preserve"> ploch, včetně </w:t>
      </w:r>
      <w:r w:rsidRPr="00F53B56">
        <w:t>případných výpočtů</w:t>
      </w:r>
      <w:bookmarkEnd w:id="44"/>
    </w:p>
    <w:p w14:paraId="4C099E4D" w14:textId="7E527AC4" w:rsidR="00E91B29" w:rsidRPr="00F53B56" w:rsidRDefault="00E91B29" w:rsidP="008B6ED9">
      <w:pPr>
        <w:pStyle w:val="Odstavecseseznamem"/>
      </w:pPr>
      <w:r w:rsidRPr="00F53B56">
        <w:t>Zpevněné plochy jsou navrženy zejména dle ČSN 73 61</w:t>
      </w:r>
      <w:r w:rsidR="00F53B56" w:rsidRPr="00F53B56">
        <w:t>01</w:t>
      </w:r>
      <w:r w:rsidRPr="00F53B56">
        <w:t xml:space="preserve"> – „Projektování</w:t>
      </w:r>
      <w:r w:rsidR="00F53B56" w:rsidRPr="00F53B56">
        <w:t xml:space="preserve"> silnic a dálnic</w:t>
      </w:r>
      <w:r w:rsidRPr="00F53B56">
        <w:t>“</w:t>
      </w:r>
      <w:r w:rsidR="00412772" w:rsidRPr="00F53B56">
        <w:t xml:space="preserve"> a</w:t>
      </w:r>
      <w:r w:rsidRPr="00F53B56">
        <w:t xml:space="preserve"> ČSN 73 6102 – „Projektování křižovatek na </w:t>
      </w:r>
      <w:r w:rsidR="003546AD" w:rsidRPr="00F53B56">
        <w:t>pozemních</w:t>
      </w:r>
      <w:r w:rsidRPr="00F53B56">
        <w:t xml:space="preserve"> komunikacích“</w:t>
      </w:r>
      <w:r w:rsidR="008C5880" w:rsidRPr="008C5880">
        <w:t>, ČSN 73 6109 – „Projektování polních cest“, ČSN</w:t>
      </w:r>
      <w:r w:rsidR="00CD5A2E">
        <w:t> </w:t>
      </w:r>
      <w:r w:rsidR="008C5880" w:rsidRPr="008C5880">
        <w:t>73 6133 – „Návrh a provádění zemního tělesa pozemních komunikací“</w:t>
      </w:r>
      <w:r w:rsidRPr="00F53B56">
        <w:t>.</w:t>
      </w:r>
    </w:p>
    <w:p w14:paraId="280AC77E" w14:textId="6D2318AD" w:rsidR="00E91B29" w:rsidRPr="00F53B56" w:rsidRDefault="00E91B29" w:rsidP="008B6ED9">
      <w:pPr>
        <w:pStyle w:val="Odstavecseseznamem"/>
      </w:pPr>
      <w:r w:rsidRPr="00F53B56">
        <w:t>Konstrukce vozovky je v souladu s </w:t>
      </w:r>
      <w:r w:rsidRPr="00F53B56">
        <w:rPr>
          <w:iCs/>
        </w:rPr>
        <w:t xml:space="preserve">TP 170 </w:t>
      </w:r>
      <w:r w:rsidR="006E4A67" w:rsidRPr="00F53B56">
        <w:rPr>
          <w:iCs/>
        </w:rPr>
        <w:t xml:space="preserve">- </w:t>
      </w:r>
      <w:r w:rsidRPr="00F53B56">
        <w:rPr>
          <w:iCs/>
        </w:rPr>
        <w:t>„Navrhování</w:t>
      </w:r>
      <w:r w:rsidRPr="00F53B56">
        <w:t xml:space="preserve"> vozovek pozemních komunikací“ navržena pro třídu dopravního zatížení </w:t>
      </w:r>
      <w:r w:rsidR="00206FE0" w:rsidRPr="00F53B56">
        <w:t>TDZ I</w:t>
      </w:r>
      <w:r w:rsidR="00605090" w:rsidRPr="00F53B56">
        <w:t>I</w:t>
      </w:r>
      <w:r w:rsidR="00F53B56" w:rsidRPr="00F53B56">
        <w:t>I</w:t>
      </w:r>
      <w:r w:rsidR="00206FE0" w:rsidRPr="00F53B56">
        <w:t xml:space="preserve"> </w:t>
      </w:r>
      <w:r w:rsidR="00605090" w:rsidRPr="00F53B56">
        <w:t>(50</w:t>
      </w:r>
      <w:r w:rsidR="000413DD" w:rsidRPr="00F53B56">
        <w:t>1-</w:t>
      </w:r>
      <w:r w:rsidR="00F53B56" w:rsidRPr="00F53B56">
        <w:t>1</w:t>
      </w:r>
      <w:r w:rsidR="000413DD" w:rsidRPr="00F53B56">
        <w:t>500</w:t>
      </w:r>
      <w:r w:rsidR="00605090" w:rsidRPr="00F53B56">
        <w:t xml:space="preserve"> TNV/24 hod). Návrhová úroveň porušení vozovky je uvažována D</w:t>
      </w:r>
      <w:r w:rsidR="00F53B56" w:rsidRPr="00F53B56">
        <w:t>1</w:t>
      </w:r>
      <w:r w:rsidR="00605090" w:rsidRPr="00F53B56">
        <w:t xml:space="preserve">. </w:t>
      </w:r>
      <w:r w:rsidR="00206FE0" w:rsidRPr="00F53B56">
        <w:t>Návrhové období je stanoveno na 25 let.</w:t>
      </w:r>
      <w:r w:rsidRPr="00F53B56">
        <w:t xml:space="preserve"> </w:t>
      </w:r>
    </w:p>
    <w:p w14:paraId="4093E63E" w14:textId="4CB99591" w:rsidR="008E68ED" w:rsidRPr="00B813C5" w:rsidRDefault="008E68ED" w:rsidP="00671BC7">
      <w:pPr>
        <w:pStyle w:val="Nadpis1"/>
      </w:pPr>
      <w:bookmarkStart w:id="45" w:name="_Toc79343302"/>
      <w:r w:rsidRPr="00B813C5">
        <w:t xml:space="preserve">Režim povrchových a podzemních vod, zásady </w:t>
      </w:r>
      <w:r w:rsidR="00FF6E87" w:rsidRPr="00B813C5">
        <w:t>o</w:t>
      </w:r>
      <w:r w:rsidRPr="00B813C5">
        <w:t xml:space="preserve">dvodnění, ochrana </w:t>
      </w:r>
      <w:bookmarkEnd w:id="45"/>
      <w:r w:rsidR="004F1A8E" w:rsidRPr="00B813C5">
        <w:t>pozemní komunikace</w:t>
      </w:r>
    </w:p>
    <w:p w14:paraId="61283E40" w14:textId="5ADA645E" w:rsidR="00E6499E" w:rsidRPr="00E12FAD" w:rsidRDefault="00E6499E" w:rsidP="00E6499E">
      <w:bookmarkStart w:id="46" w:name="_Hlk74552121"/>
      <w:bookmarkStart w:id="47" w:name="_Hlk78173558"/>
      <w:r w:rsidRPr="00B813C5">
        <w:t xml:space="preserve">Odvodnění veškerých komunikací řešených v tomto projektu bude zajištěno jejich dostatečným příčným a podélným sklonem. Z povrchu komunikací bude srážková voda odvedena do navržených silničních příkopů podél obchvatu (větev </w:t>
      </w:r>
      <w:r w:rsidR="00B813C5" w:rsidRPr="00B813C5">
        <w:t>„</w:t>
      </w:r>
      <w:r w:rsidRPr="00B813C5">
        <w:t>A</w:t>
      </w:r>
      <w:r w:rsidR="00B813C5" w:rsidRPr="00B813C5">
        <w:t>“</w:t>
      </w:r>
      <w:r w:rsidRPr="00B813C5">
        <w:t xml:space="preserve">), případně podél upravené trasy silnice II/230 vedoucí z Ostrova u Stříbra (větev </w:t>
      </w:r>
      <w:r w:rsidR="00B813C5" w:rsidRPr="00B813C5">
        <w:t>„</w:t>
      </w:r>
      <w:r w:rsidRPr="00B813C5">
        <w:t>C</w:t>
      </w:r>
      <w:r w:rsidR="00B813C5" w:rsidRPr="00B813C5">
        <w:t>“</w:t>
      </w:r>
      <w:r w:rsidRPr="00B813C5">
        <w:t xml:space="preserve">). Polní cesta (větev </w:t>
      </w:r>
      <w:r w:rsidR="00B813C5" w:rsidRPr="00B813C5">
        <w:t>„</w:t>
      </w:r>
      <w:r w:rsidRPr="00B813C5">
        <w:t>B</w:t>
      </w:r>
      <w:r w:rsidR="00B813C5" w:rsidRPr="00B813C5">
        <w:t>“</w:t>
      </w:r>
      <w:r w:rsidRPr="00B813C5">
        <w:t xml:space="preserve">) je odvodněna také do silničního příkopu na obou stranách a tento příkop se pak napojuje na příkop na větvi </w:t>
      </w:r>
      <w:r w:rsidR="00B813C5" w:rsidRPr="00B813C5">
        <w:t>„</w:t>
      </w:r>
      <w:r w:rsidRPr="00B813C5">
        <w:t>A</w:t>
      </w:r>
      <w:r w:rsidR="00B813C5" w:rsidRPr="00B813C5">
        <w:t>“</w:t>
      </w:r>
      <w:r w:rsidRPr="00B813C5">
        <w:t xml:space="preserve">. Upravená trasa polní cesty (větev </w:t>
      </w:r>
      <w:r w:rsidR="00B813C5" w:rsidRPr="00B813C5">
        <w:t>„</w:t>
      </w:r>
      <w:r w:rsidRPr="00B813C5">
        <w:t>D</w:t>
      </w:r>
      <w:r w:rsidR="00B813C5" w:rsidRPr="00B813C5">
        <w:t>“</w:t>
      </w:r>
      <w:r w:rsidRPr="00B813C5">
        <w:t xml:space="preserve">) je v nezpevněné části odvodněna vsakem do okolního terénu. Ve zpevněné části je odvodněna pomocí </w:t>
      </w:r>
      <w:r w:rsidRPr="00E12FAD">
        <w:t>podélného a příčného sklonu do příkopu, který je napojen na příkop podél obchvatu.</w:t>
      </w:r>
    </w:p>
    <w:p w14:paraId="5FE9198E" w14:textId="4E4D62C8" w:rsidR="00E6499E" w:rsidRPr="00E12FAD" w:rsidRDefault="00E6499E" w:rsidP="00E6499E">
      <w:r w:rsidRPr="00E12FAD">
        <w:t xml:space="preserve">Základní příkop je navržen jako trojúhelníkový. V místech, kde podélný sklon nivelety komunikace klesne pod 0,50 % nebo kde naopak přesáhne 3,00 %, bude v příkopu navržena betonová žlabovka, která bude osazena do betonového lože. </w:t>
      </w:r>
      <w:r w:rsidR="00E12FAD" w:rsidRPr="00E12FAD">
        <w:t>Jedná se o úsek na větvi „A“ v km 0,260 00 – 0,725 00 vlevo, v km 0,260 00 – 0,798 00 vpravo. Jedná se o úsek na větvi „C“ v km ZÚ – 0,048 00 vlevo a v km ZÚ – 0,010 45 vpravo.</w:t>
      </w:r>
    </w:p>
    <w:p w14:paraId="5FB34541" w14:textId="77777777" w:rsidR="00F53B56" w:rsidRPr="00E8288F" w:rsidRDefault="00E6499E" w:rsidP="00E6499E">
      <w:r w:rsidRPr="00E12FAD">
        <w:t>Pro převedení Popovického potoka pod navrhovaným obchvatem je navržen ve staničení km 0,455 45 rámový propustek</w:t>
      </w:r>
      <w:r w:rsidRPr="00E8288F">
        <w:t xml:space="preserve">. Rámový propustek </w:t>
      </w:r>
      <w:r w:rsidR="00F53B56" w:rsidRPr="00E8288F">
        <w:t>je řešen samostatným SO.</w:t>
      </w:r>
    </w:p>
    <w:p w14:paraId="5F5F30BD" w14:textId="22CA5B2D" w:rsidR="00E8288F" w:rsidRPr="00E8288F" w:rsidRDefault="00E6499E" w:rsidP="00E6499E">
      <w:r w:rsidRPr="00E8288F">
        <w:t xml:space="preserve">V km 0,731 97, kde se na obchvat připojuje větev </w:t>
      </w:r>
      <w:r w:rsidR="00E8288F" w:rsidRPr="00E8288F">
        <w:t>„</w:t>
      </w:r>
      <w:r w:rsidRPr="00E8288F">
        <w:t>C</w:t>
      </w:r>
      <w:r w:rsidR="00E8288F" w:rsidRPr="00E8288F">
        <w:t>“</w:t>
      </w:r>
      <w:r w:rsidRPr="00E8288F">
        <w:t xml:space="preserve"> </w:t>
      </w:r>
      <w:r w:rsidR="00864F15">
        <w:t>a</w:t>
      </w:r>
      <w:r w:rsidRPr="00E8288F">
        <w:t xml:space="preserve"> větev </w:t>
      </w:r>
      <w:r w:rsidR="00E8288F" w:rsidRPr="00E8288F">
        <w:t>„</w:t>
      </w:r>
      <w:r w:rsidRPr="00E8288F">
        <w:t>D</w:t>
      </w:r>
      <w:r w:rsidR="00E8288F" w:rsidRPr="00E8288F">
        <w:t>“</w:t>
      </w:r>
      <w:r w:rsidRPr="00E8288F">
        <w:t xml:space="preserve">, jsou pod oběma těmito větvemi navrženy ocelové trubní propustky pro propojení silničního příkopu podél přeložky silnice II/230 (větev </w:t>
      </w:r>
      <w:r w:rsidR="00E8288F" w:rsidRPr="00E8288F">
        <w:t>„</w:t>
      </w:r>
      <w:r w:rsidRPr="00E8288F">
        <w:t>A</w:t>
      </w:r>
      <w:r w:rsidR="00E8288F" w:rsidRPr="00E8288F">
        <w:t>“</w:t>
      </w:r>
      <w:r w:rsidRPr="00E8288F">
        <w:t xml:space="preserve">). </w:t>
      </w:r>
    </w:p>
    <w:p w14:paraId="5FD92452" w14:textId="58175A05" w:rsidR="00E6499E" w:rsidRPr="00E8288F" w:rsidRDefault="00E6499E" w:rsidP="00E6499E">
      <w:pPr>
        <w:rPr>
          <w:rFonts w:cstheme="minorHAnsi"/>
          <w:color w:val="FF0000"/>
        </w:rPr>
      </w:pPr>
      <w:r w:rsidRPr="00E8288F">
        <w:lastRenderedPageBreak/>
        <w:t xml:space="preserve">Propustek pod větví </w:t>
      </w:r>
      <w:r w:rsidR="00E8288F" w:rsidRPr="00E8288F">
        <w:t>„</w:t>
      </w:r>
      <w:r w:rsidRPr="00E8288F">
        <w:t>C</w:t>
      </w:r>
      <w:r w:rsidR="00E8288F" w:rsidRPr="00E8288F">
        <w:t>“ je navržen DN 800 délky 15,50</w:t>
      </w:r>
      <w:r w:rsidRPr="00E8288F">
        <w:t> m</w:t>
      </w:r>
      <w:r w:rsidR="00E8288F" w:rsidRPr="00E8288F">
        <w:t xml:space="preserve"> se sklonem 3,20 %</w:t>
      </w:r>
      <w:r w:rsidRPr="00E8288F">
        <w:t xml:space="preserve">. </w:t>
      </w:r>
      <w:r w:rsidR="00E8288F" w:rsidRPr="00E8288F">
        <w:t xml:space="preserve">Propustek pod větví „D“ je navržen DN 600 délky 9,15 m se sklonem 2,50 %. </w:t>
      </w:r>
      <w:r w:rsidRPr="00E8288F">
        <w:t>Trubky propustků jsou obetonovány v min. tl. 0,</w:t>
      </w:r>
      <w:r w:rsidR="00E8288F" w:rsidRPr="00E8288F">
        <w:t>1</w:t>
      </w:r>
      <w:r w:rsidRPr="00E8288F">
        <w:t>5 m s podsypem ze štěrkopískového lože tl. 0,10 m. Čela propustků budou uložena na základu z betonu. Vtok i výtok a okolí propustku budou zpevněny dlažbou z lomového kamene do betonového lože uložené na štěrkodrti.</w:t>
      </w:r>
      <w:bookmarkEnd w:id="46"/>
    </w:p>
    <w:p w14:paraId="128B7078" w14:textId="77777777" w:rsidR="008E68ED" w:rsidRPr="007D7043" w:rsidRDefault="008E68ED" w:rsidP="00671BC7">
      <w:pPr>
        <w:pStyle w:val="Nadpis1"/>
      </w:pPr>
      <w:bookmarkStart w:id="48" w:name="_Toc79343303"/>
      <w:bookmarkEnd w:id="47"/>
      <w:r w:rsidRPr="00E8288F">
        <w:t>Návrh</w:t>
      </w:r>
      <w:r w:rsidRPr="007D7043">
        <w:t xml:space="preserve"> dopravních značek, dopravních zařízení, světelných signálů, zařízení pro provozní informace a dopravní telematiku</w:t>
      </w:r>
      <w:bookmarkEnd w:id="48"/>
    </w:p>
    <w:p w14:paraId="0A6678D9" w14:textId="237E7FA9" w:rsidR="007B31C9" w:rsidRPr="004A25CD" w:rsidRDefault="007B31C9" w:rsidP="008B6ED9">
      <w:pPr>
        <w:pStyle w:val="Nadpis5"/>
      </w:pPr>
      <w:r w:rsidRPr="004A25CD">
        <w:t xml:space="preserve">Návrh dopravních značek </w:t>
      </w:r>
    </w:p>
    <w:p w14:paraId="65A7C6CD" w14:textId="7D45A81B" w:rsidR="00E6499E" w:rsidRPr="004A25CD" w:rsidRDefault="00E6499E" w:rsidP="00E6499E">
      <w:pPr>
        <w:rPr>
          <w:rFonts w:cstheme="minorHAnsi"/>
          <w:bCs/>
        </w:rPr>
      </w:pPr>
      <w:bookmarkStart w:id="49" w:name="_Hlk74552260"/>
      <w:bookmarkStart w:id="50" w:name="_Hlk113874184"/>
      <w:r w:rsidRPr="004A25CD">
        <w:rPr>
          <w:rFonts w:cstheme="minorHAnsi"/>
          <w:bCs/>
        </w:rPr>
        <w:t xml:space="preserve">Ze svislých dopravních značek upravujících přednost je u napojení silnice II/230 vedoucí z obce Ostrova u Stříbra (větev </w:t>
      </w:r>
      <w:r w:rsidR="008C5880" w:rsidRPr="004A25CD">
        <w:rPr>
          <w:rFonts w:cstheme="minorHAnsi"/>
          <w:bCs/>
        </w:rPr>
        <w:t>„</w:t>
      </w:r>
      <w:r w:rsidRPr="004A25CD">
        <w:rPr>
          <w:rFonts w:cstheme="minorHAnsi"/>
          <w:bCs/>
        </w:rPr>
        <w:t>C</w:t>
      </w:r>
      <w:r w:rsidR="008C5880" w:rsidRPr="004A25CD">
        <w:rPr>
          <w:rFonts w:cstheme="minorHAnsi"/>
          <w:bCs/>
        </w:rPr>
        <w:t>“</w:t>
      </w:r>
      <w:r w:rsidRPr="004A25CD">
        <w:rPr>
          <w:rFonts w:cstheme="minorHAnsi"/>
          <w:bCs/>
        </w:rPr>
        <w:t xml:space="preserve">) na obchvat (větev </w:t>
      </w:r>
      <w:r w:rsidR="008C5880" w:rsidRPr="004A25CD">
        <w:rPr>
          <w:rFonts w:cstheme="minorHAnsi"/>
          <w:bCs/>
        </w:rPr>
        <w:t>„</w:t>
      </w:r>
      <w:r w:rsidRPr="004A25CD">
        <w:rPr>
          <w:rFonts w:cstheme="minorHAnsi"/>
          <w:bCs/>
        </w:rPr>
        <w:t>A</w:t>
      </w:r>
      <w:r w:rsidR="008C5880" w:rsidRPr="004A25CD">
        <w:rPr>
          <w:rFonts w:cstheme="minorHAnsi"/>
          <w:bCs/>
        </w:rPr>
        <w:t>“</w:t>
      </w:r>
      <w:r w:rsidRPr="004A25CD">
        <w:rPr>
          <w:rFonts w:cstheme="minorHAnsi"/>
          <w:bCs/>
        </w:rPr>
        <w:t xml:space="preserve">) navržena SDZ P4 „Dej přednost v jízdě“. </w:t>
      </w:r>
      <w:r w:rsidR="00B813C5" w:rsidRPr="004A25CD">
        <w:rPr>
          <w:rFonts w:cstheme="minorHAnsi"/>
          <w:bCs/>
        </w:rPr>
        <w:t xml:space="preserve">Ve vzdálenosti </w:t>
      </w:r>
      <w:r w:rsidRPr="004A25CD">
        <w:rPr>
          <w:rFonts w:cstheme="minorHAnsi"/>
          <w:bCs/>
        </w:rPr>
        <w:t>150</w:t>
      </w:r>
      <w:r w:rsidR="00B813C5" w:rsidRPr="004A25CD">
        <w:rPr>
          <w:rFonts w:cstheme="minorHAnsi"/>
          <w:bCs/>
        </w:rPr>
        <w:t>,00</w:t>
      </w:r>
      <w:r w:rsidRPr="004A25CD">
        <w:rPr>
          <w:rFonts w:cstheme="minorHAnsi"/>
          <w:bCs/>
        </w:rPr>
        <w:t> m před touto značkou je umístěna SDZ P3 „Konec hlavní pozemní komunikace“. Na obchvatu je pro upozornění na stykovou křižovatku navržena cca 150 m před hranicí křižovatky z obou směrů SDZ P1 „Křižovatka s vedlejší pozemní komunikací“</w:t>
      </w:r>
      <w:r w:rsidR="002712BF" w:rsidRPr="004A25CD">
        <w:rPr>
          <w:rFonts w:cstheme="minorHAnsi"/>
          <w:bCs/>
        </w:rPr>
        <w:t xml:space="preserve"> a dále z obou směrů SDZ P2 „Hlavní pozemní komunikace“</w:t>
      </w:r>
      <w:r w:rsidRPr="004A25CD">
        <w:rPr>
          <w:rFonts w:cstheme="minorHAnsi"/>
          <w:bCs/>
        </w:rPr>
        <w:t>.</w:t>
      </w:r>
    </w:p>
    <w:p w14:paraId="70828F12" w14:textId="7234EC3D" w:rsidR="00E6499E" w:rsidRPr="004A25CD" w:rsidRDefault="00E6499E" w:rsidP="00E6499E">
      <w:pPr>
        <w:rPr>
          <w:rFonts w:cstheme="minorHAnsi"/>
          <w:bCs/>
        </w:rPr>
      </w:pPr>
      <w:r w:rsidRPr="004A25CD">
        <w:rPr>
          <w:rFonts w:cstheme="minorHAnsi"/>
          <w:bCs/>
        </w:rPr>
        <w:t xml:space="preserve">Z jižní strany obchvatu (konec úpravy větve </w:t>
      </w:r>
      <w:r w:rsidR="00B813C5" w:rsidRPr="004A25CD">
        <w:rPr>
          <w:rFonts w:cstheme="minorHAnsi"/>
          <w:bCs/>
        </w:rPr>
        <w:t>„</w:t>
      </w:r>
      <w:r w:rsidRPr="004A25CD">
        <w:rPr>
          <w:rFonts w:cstheme="minorHAnsi"/>
          <w:bCs/>
        </w:rPr>
        <w:t>A</w:t>
      </w:r>
      <w:r w:rsidR="00B813C5" w:rsidRPr="004A25CD">
        <w:rPr>
          <w:rFonts w:cstheme="minorHAnsi"/>
          <w:bCs/>
        </w:rPr>
        <w:t>“</w:t>
      </w:r>
      <w:r w:rsidRPr="004A25CD">
        <w:rPr>
          <w:rFonts w:cstheme="minorHAnsi"/>
          <w:bCs/>
        </w:rPr>
        <w:t>) je navržena SDZ B20 a „Nejvyšší dovolená rychlost“ 70</w:t>
      </w:r>
      <w:r w:rsidR="00864F15" w:rsidRPr="004A25CD">
        <w:rPr>
          <w:rFonts w:cstheme="minorHAnsi"/>
          <w:bCs/>
        </w:rPr>
        <w:t> </w:t>
      </w:r>
      <w:r w:rsidRPr="004A25CD">
        <w:rPr>
          <w:rFonts w:cstheme="minorHAnsi"/>
          <w:bCs/>
        </w:rPr>
        <w:t xml:space="preserve">km/h pro zajištění rozhledů v křižovatce větve </w:t>
      </w:r>
      <w:r w:rsidR="00B813C5" w:rsidRPr="004A25CD">
        <w:rPr>
          <w:rFonts w:cstheme="minorHAnsi"/>
          <w:bCs/>
        </w:rPr>
        <w:t>„</w:t>
      </w:r>
      <w:r w:rsidRPr="004A25CD">
        <w:rPr>
          <w:rFonts w:cstheme="minorHAnsi"/>
          <w:bCs/>
        </w:rPr>
        <w:t>A</w:t>
      </w:r>
      <w:r w:rsidR="00B813C5" w:rsidRPr="004A25CD">
        <w:rPr>
          <w:rFonts w:cstheme="minorHAnsi"/>
          <w:bCs/>
        </w:rPr>
        <w:t>“</w:t>
      </w:r>
      <w:r w:rsidRPr="004A25CD">
        <w:rPr>
          <w:rFonts w:cstheme="minorHAnsi"/>
          <w:bCs/>
        </w:rPr>
        <w:t xml:space="preserve"> a </w:t>
      </w:r>
      <w:r w:rsidR="00B813C5" w:rsidRPr="004A25CD">
        <w:rPr>
          <w:rFonts w:cstheme="minorHAnsi"/>
          <w:bCs/>
        </w:rPr>
        <w:t>„</w:t>
      </w:r>
      <w:r w:rsidRPr="004A25CD">
        <w:rPr>
          <w:rFonts w:cstheme="minorHAnsi"/>
          <w:bCs/>
        </w:rPr>
        <w:t>C</w:t>
      </w:r>
      <w:r w:rsidR="00B813C5" w:rsidRPr="004A25CD">
        <w:rPr>
          <w:rFonts w:cstheme="minorHAnsi"/>
          <w:bCs/>
        </w:rPr>
        <w:t>“</w:t>
      </w:r>
      <w:r w:rsidRPr="004A25CD">
        <w:rPr>
          <w:rFonts w:cstheme="minorHAnsi"/>
          <w:bCs/>
        </w:rPr>
        <w:t>.</w:t>
      </w:r>
    </w:p>
    <w:p w14:paraId="6B2ABEFD" w14:textId="0C8A3F64" w:rsidR="00521A74" w:rsidRPr="00521A74" w:rsidRDefault="00521A74" w:rsidP="00521A74">
      <w:pPr>
        <w:rPr>
          <w:rFonts w:cstheme="minorHAnsi"/>
          <w:bCs/>
        </w:rPr>
      </w:pPr>
      <w:r w:rsidRPr="00521A74">
        <w:rPr>
          <w:rFonts w:cstheme="minorHAnsi"/>
          <w:bCs/>
        </w:rPr>
        <w:t xml:space="preserve">V rámci okružní křižovatky jsou </w:t>
      </w:r>
      <w:r w:rsidRPr="004A25CD">
        <w:rPr>
          <w:rFonts w:cstheme="minorHAnsi"/>
          <w:bCs/>
        </w:rPr>
        <w:t xml:space="preserve">již provedeny </w:t>
      </w:r>
      <w:r w:rsidR="002712BF" w:rsidRPr="004A25CD">
        <w:rPr>
          <w:rFonts w:cstheme="minorHAnsi"/>
          <w:bCs/>
        </w:rPr>
        <w:t>SDZ</w:t>
      </w:r>
      <w:r w:rsidRPr="00521A74">
        <w:rPr>
          <w:rFonts w:cstheme="minorHAnsi"/>
          <w:bCs/>
        </w:rPr>
        <w:t xml:space="preserve"> pro kruhový objezd (P4+C1)</w:t>
      </w:r>
      <w:r w:rsidRPr="004A25CD">
        <w:rPr>
          <w:rFonts w:cstheme="minorHAnsi"/>
          <w:bCs/>
        </w:rPr>
        <w:t>. V rámci této PD je navržena SDZ</w:t>
      </w:r>
      <w:r w:rsidRPr="00521A74">
        <w:rPr>
          <w:rFonts w:cstheme="minorHAnsi"/>
          <w:bCs/>
        </w:rPr>
        <w:t xml:space="preserve"> IS9b</w:t>
      </w:r>
      <w:r w:rsidR="00CC14FE" w:rsidRPr="004A25CD">
        <w:rPr>
          <w:rFonts w:cstheme="minorHAnsi"/>
          <w:bCs/>
        </w:rPr>
        <w:t xml:space="preserve"> „N</w:t>
      </w:r>
      <w:r w:rsidR="00CC14FE" w:rsidRPr="00521A74">
        <w:rPr>
          <w:rFonts w:cstheme="minorHAnsi"/>
          <w:bCs/>
        </w:rPr>
        <w:t>ávěst před křižovatkou</w:t>
      </w:r>
      <w:r w:rsidR="00CC14FE" w:rsidRPr="004A25CD">
        <w:rPr>
          <w:rFonts w:cstheme="minorHAnsi"/>
          <w:bCs/>
        </w:rPr>
        <w:t>“</w:t>
      </w:r>
      <w:r w:rsidRPr="00521A74">
        <w:rPr>
          <w:rFonts w:cstheme="minorHAnsi"/>
          <w:bCs/>
        </w:rPr>
        <w:t xml:space="preserve">, </w:t>
      </w:r>
      <w:r w:rsidR="002712BF" w:rsidRPr="004A25CD">
        <w:rPr>
          <w:rFonts w:cstheme="minorHAnsi"/>
          <w:bCs/>
        </w:rPr>
        <w:t>SDZ A4 „Křižovatka s kruhovým objezdem“ společně s</w:t>
      </w:r>
      <w:r w:rsidR="001C1512" w:rsidRPr="004A25CD">
        <w:rPr>
          <w:rFonts w:cstheme="minorHAnsi"/>
          <w:bCs/>
        </w:rPr>
        <w:t> </w:t>
      </w:r>
      <w:r w:rsidR="002712BF" w:rsidRPr="00521A74">
        <w:rPr>
          <w:rFonts w:cstheme="minorHAnsi"/>
          <w:bCs/>
        </w:rPr>
        <w:t>B</w:t>
      </w:r>
      <w:r w:rsidR="001C1512" w:rsidRPr="004A25CD">
        <w:rPr>
          <w:rFonts w:cstheme="minorHAnsi"/>
          <w:bCs/>
        </w:rPr>
        <w:t> </w:t>
      </w:r>
      <w:r w:rsidR="002712BF" w:rsidRPr="00521A74">
        <w:rPr>
          <w:rFonts w:cstheme="minorHAnsi"/>
          <w:bCs/>
        </w:rPr>
        <w:t xml:space="preserve">20a </w:t>
      </w:r>
      <w:r w:rsidR="002712BF" w:rsidRPr="004A25CD">
        <w:rPr>
          <w:rFonts w:cstheme="minorHAnsi"/>
          <w:bCs/>
        </w:rPr>
        <w:t>(</w:t>
      </w:r>
      <w:r w:rsidR="002712BF" w:rsidRPr="00521A74">
        <w:rPr>
          <w:rFonts w:cstheme="minorHAnsi"/>
          <w:bCs/>
        </w:rPr>
        <w:t>50 km/h)</w:t>
      </w:r>
      <w:r w:rsidR="002712BF" w:rsidRPr="004A25CD">
        <w:rPr>
          <w:rFonts w:cstheme="minorHAnsi"/>
          <w:bCs/>
        </w:rPr>
        <w:t xml:space="preserve"> </w:t>
      </w:r>
      <w:r w:rsidR="001C1512" w:rsidRPr="004A25CD">
        <w:rPr>
          <w:rFonts w:cstheme="minorHAnsi"/>
          <w:bCs/>
        </w:rPr>
        <w:t xml:space="preserve">„Nejvyšší </w:t>
      </w:r>
      <w:r w:rsidR="002712BF" w:rsidRPr="00521A74">
        <w:rPr>
          <w:rFonts w:cstheme="minorHAnsi"/>
          <w:bCs/>
        </w:rPr>
        <w:t>dovolená rychlost</w:t>
      </w:r>
      <w:r w:rsidR="001C1512" w:rsidRPr="004A25CD">
        <w:rPr>
          <w:rFonts w:cstheme="minorHAnsi"/>
          <w:bCs/>
        </w:rPr>
        <w:t xml:space="preserve">“, SDZ </w:t>
      </w:r>
      <w:r w:rsidRPr="00521A74">
        <w:rPr>
          <w:rFonts w:cstheme="minorHAnsi"/>
          <w:bCs/>
        </w:rPr>
        <w:t xml:space="preserve">B 20a </w:t>
      </w:r>
      <w:r w:rsidR="001C1512" w:rsidRPr="004A25CD">
        <w:rPr>
          <w:rFonts w:cstheme="minorHAnsi"/>
          <w:bCs/>
        </w:rPr>
        <w:t>(</w:t>
      </w:r>
      <w:r w:rsidRPr="00521A74">
        <w:rPr>
          <w:rFonts w:cstheme="minorHAnsi"/>
          <w:bCs/>
        </w:rPr>
        <w:t>70 km/h)</w:t>
      </w:r>
      <w:r w:rsidR="001C1512" w:rsidRPr="004A25CD">
        <w:rPr>
          <w:rFonts w:cstheme="minorHAnsi"/>
          <w:bCs/>
        </w:rPr>
        <w:t xml:space="preserve"> „Nejvyšší </w:t>
      </w:r>
      <w:r w:rsidR="001C1512" w:rsidRPr="00521A74">
        <w:rPr>
          <w:rFonts w:cstheme="minorHAnsi"/>
          <w:bCs/>
        </w:rPr>
        <w:t>dovolená rychlost</w:t>
      </w:r>
      <w:r w:rsidR="001C1512" w:rsidRPr="004A25CD">
        <w:rPr>
          <w:rFonts w:cstheme="minorHAnsi"/>
          <w:bCs/>
        </w:rPr>
        <w:t>“</w:t>
      </w:r>
      <w:r w:rsidRPr="00521A74">
        <w:rPr>
          <w:rFonts w:cstheme="minorHAnsi"/>
          <w:bCs/>
        </w:rPr>
        <w:t>. Přesný vzhled SDZ IS9b bude řešen v dalším stupni PD.</w:t>
      </w:r>
    </w:p>
    <w:p w14:paraId="5BB79541" w14:textId="4265E1D6" w:rsidR="00E6499E" w:rsidRPr="004A25CD" w:rsidRDefault="00E6499E" w:rsidP="00E6499E">
      <w:pPr>
        <w:rPr>
          <w:rFonts w:cstheme="minorHAnsi"/>
          <w:bCs/>
        </w:rPr>
      </w:pPr>
      <w:r w:rsidRPr="004A25CD">
        <w:rPr>
          <w:rFonts w:cstheme="minorHAnsi"/>
          <w:bCs/>
        </w:rPr>
        <w:t xml:space="preserve">Pro označení sjezdů polních cest na obchvat jsou tyto sjezdy označeny </w:t>
      </w:r>
      <w:r w:rsidR="00864F15" w:rsidRPr="004A25CD">
        <w:rPr>
          <w:rFonts w:cstheme="minorHAnsi"/>
          <w:bCs/>
        </w:rPr>
        <w:t xml:space="preserve">vždy </w:t>
      </w:r>
      <w:r w:rsidRPr="004A25CD">
        <w:rPr>
          <w:rFonts w:cstheme="minorHAnsi"/>
          <w:bCs/>
        </w:rPr>
        <w:t>pomocí dvou kulatých červených sloupků Z11 g „Směrový sloupek“. Těchto sloupků je použito celkem 6.</w:t>
      </w:r>
    </w:p>
    <w:p w14:paraId="2CE5D839" w14:textId="008836EC" w:rsidR="00E6499E" w:rsidRPr="004A25CD" w:rsidRDefault="00E6499E" w:rsidP="00E6499E">
      <w:pPr>
        <w:rPr>
          <w:rFonts w:cstheme="minorHAnsi"/>
          <w:bCs/>
        </w:rPr>
      </w:pPr>
      <w:r w:rsidRPr="004A25CD">
        <w:rPr>
          <w:rFonts w:cstheme="minorHAnsi"/>
          <w:bCs/>
        </w:rPr>
        <w:t>Ze zákazových svislých dopravních značek jsou v severní části obchvatu navrženy 2x SDZ B20 a „Nejvyšší dovolená rychlost“ z důvodu napojení obchvatu na okružní křižovatku. První snížení rychlosti je na 70 km/h, po 100</w:t>
      </w:r>
      <w:r w:rsidR="00B813C5" w:rsidRPr="004A25CD">
        <w:rPr>
          <w:rFonts w:cstheme="minorHAnsi"/>
          <w:bCs/>
        </w:rPr>
        <w:t>,00</w:t>
      </w:r>
      <w:r w:rsidRPr="004A25CD">
        <w:rPr>
          <w:rFonts w:cstheme="minorHAnsi"/>
          <w:bCs/>
        </w:rPr>
        <w:t> m následuje snížení rychlosti na 50 km/h.</w:t>
      </w:r>
    </w:p>
    <w:p w14:paraId="08A4D4FB" w14:textId="62568499" w:rsidR="00E6499E" w:rsidRPr="002712BF" w:rsidRDefault="00E6499E" w:rsidP="00E6499E">
      <w:pPr>
        <w:rPr>
          <w:rFonts w:cstheme="minorHAnsi"/>
          <w:bCs/>
        </w:rPr>
      </w:pPr>
      <w:r w:rsidRPr="004A25CD">
        <w:rPr>
          <w:rFonts w:cstheme="minorHAnsi"/>
          <w:bCs/>
        </w:rPr>
        <w:t>Z vodorovných dopravních značek jsou použity VDZ V4 „Vodící čára“, V2b 1,5/1,5/0,25 „Podélná čára přerušovaná“, V1a 0,125 „Podélná čára souvislá“ a V9a „Směrové šípky“.</w:t>
      </w:r>
    </w:p>
    <w:p w14:paraId="368B6598" w14:textId="3AF89983" w:rsidR="00E6499E" w:rsidRPr="00E6499E" w:rsidRDefault="00E6499E" w:rsidP="00E6499E">
      <w:pPr>
        <w:rPr>
          <w:rFonts w:cstheme="minorHAnsi"/>
          <w:szCs w:val="20"/>
          <w:lang w:eastAsia="cs-CZ"/>
        </w:rPr>
      </w:pPr>
      <w:r w:rsidRPr="002712BF">
        <w:rPr>
          <w:rFonts w:cstheme="minorHAnsi"/>
          <w:bCs/>
        </w:rPr>
        <w:t>Výroba a osazování svislých dopravních značek bude odpovídat požadavkům ČSN EN 12899-1 Stálé svislé dopravní značení</w:t>
      </w:r>
      <w:r w:rsidRPr="00E6499E">
        <w:rPr>
          <w:rFonts w:cstheme="minorHAnsi"/>
          <w:bCs/>
        </w:rPr>
        <w:t xml:space="preserve"> - Část 1: Stálé dopravní značky a ČSN EN 1436+A1 Vodorovné dopravní značení –Požadavky na dopravní značení</w:t>
      </w:r>
      <w:r w:rsidRPr="00E6499E">
        <w:rPr>
          <w:rFonts w:cstheme="minorHAnsi"/>
          <w:szCs w:val="20"/>
          <w:lang w:eastAsia="cs-CZ"/>
        </w:rPr>
        <w:t xml:space="preserve">. </w:t>
      </w:r>
    </w:p>
    <w:p w14:paraId="1CC54BD7" w14:textId="77777777" w:rsidR="00E6499E" w:rsidRPr="00E6499E" w:rsidRDefault="00E6499E" w:rsidP="00E6499E">
      <w:pPr>
        <w:autoSpaceDE w:val="0"/>
        <w:autoSpaceDN w:val="0"/>
        <w:adjustRightInd w:val="0"/>
        <w:rPr>
          <w:rFonts w:cstheme="minorHAnsi"/>
          <w:szCs w:val="20"/>
          <w:lang w:eastAsia="cs-CZ"/>
        </w:rPr>
      </w:pPr>
      <w:r w:rsidRPr="00E6499E">
        <w:rPr>
          <w:rFonts w:cstheme="minorHAnsi"/>
          <w:szCs w:val="20"/>
          <w:lang w:eastAsia="cs-CZ"/>
        </w:rPr>
        <w:t>Umísťování dopravních značek a dopravních zařízení bude provedeno v souladu s TP 65 "Zásady pro dopravní značení na pozemních komunikacích". Provádění vodorovného dopravního značení je v souladu s TP 133 „Zásady pro vodorovné dopravní značení na pozemních komunikacích“.</w:t>
      </w:r>
      <w:bookmarkEnd w:id="49"/>
    </w:p>
    <w:bookmarkEnd w:id="50"/>
    <w:p w14:paraId="63B6C91A" w14:textId="77777777" w:rsidR="00E6372E" w:rsidRPr="00E6499E" w:rsidRDefault="00E6372E" w:rsidP="00E6372E">
      <w:pPr>
        <w:autoSpaceDE w:val="0"/>
        <w:autoSpaceDN w:val="0"/>
        <w:adjustRightInd w:val="0"/>
        <w:rPr>
          <w:rFonts w:cstheme="minorHAnsi"/>
          <w:b/>
          <w:bCs/>
          <w:szCs w:val="20"/>
          <w:lang w:eastAsia="cs-CZ"/>
        </w:rPr>
      </w:pPr>
      <w:r w:rsidRPr="00E6499E">
        <w:rPr>
          <w:rFonts w:cstheme="minorHAnsi"/>
          <w:b/>
          <w:bCs/>
          <w:szCs w:val="20"/>
          <w:lang w:eastAsia="cs-CZ"/>
        </w:rPr>
        <w:t>Svislé dopravní značky:</w:t>
      </w:r>
    </w:p>
    <w:p w14:paraId="764DCC60" w14:textId="77777777" w:rsidR="00E6372E" w:rsidRPr="00E6499E" w:rsidRDefault="00E6372E" w:rsidP="00E6372E">
      <w:pPr>
        <w:autoSpaceDE w:val="0"/>
        <w:autoSpaceDN w:val="0"/>
        <w:adjustRightInd w:val="0"/>
        <w:rPr>
          <w:rFonts w:cstheme="minorHAnsi"/>
          <w:bCs/>
          <w:szCs w:val="20"/>
          <w:u w:val="single"/>
          <w:lang w:eastAsia="cs-CZ"/>
        </w:rPr>
      </w:pPr>
      <w:r w:rsidRPr="00E6499E">
        <w:rPr>
          <w:rFonts w:cstheme="minorHAnsi"/>
          <w:bCs/>
          <w:szCs w:val="20"/>
          <w:u w:val="single"/>
          <w:lang w:eastAsia="cs-CZ"/>
        </w:rPr>
        <w:t>Rozměry značek</w:t>
      </w:r>
    </w:p>
    <w:p w14:paraId="21A6683A" w14:textId="77777777" w:rsidR="00E6372E" w:rsidRPr="00E6499E" w:rsidRDefault="00E6372E" w:rsidP="00E6372E">
      <w:pPr>
        <w:autoSpaceDE w:val="0"/>
        <w:autoSpaceDN w:val="0"/>
        <w:adjustRightInd w:val="0"/>
        <w:rPr>
          <w:rFonts w:cstheme="minorHAnsi"/>
          <w:szCs w:val="20"/>
          <w:lang w:eastAsia="cs-CZ"/>
        </w:rPr>
      </w:pPr>
      <w:r w:rsidRPr="00E6499E">
        <w:rPr>
          <w:rFonts w:cstheme="minorHAnsi"/>
          <w:szCs w:val="20"/>
          <w:lang w:eastAsia="cs-CZ"/>
        </w:rPr>
        <w:t>v základní velikosti</w:t>
      </w:r>
    </w:p>
    <w:p w14:paraId="07F93B89" w14:textId="77777777" w:rsidR="00E6372E" w:rsidRPr="00E6499E" w:rsidRDefault="00E6372E" w:rsidP="00E6372E">
      <w:pPr>
        <w:autoSpaceDE w:val="0"/>
        <w:autoSpaceDN w:val="0"/>
        <w:adjustRightInd w:val="0"/>
        <w:rPr>
          <w:rFonts w:cstheme="minorHAnsi"/>
          <w:bCs/>
          <w:szCs w:val="20"/>
          <w:u w:val="single"/>
          <w:lang w:eastAsia="cs-CZ"/>
        </w:rPr>
      </w:pPr>
      <w:r w:rsidRPr="00E6499E">
        <w:rPr>
          <w:rFonts w:cstheme="minorHAnsi"/>
          <w:bCs/>
          <w:szCs w:val="20"/>
          <w:u w:val="single"/>
          <w:lang w:eastAsia="cs-CZ"/>
        </w:rPr>
        <w:t>Barvy</w:t>
      </w:r>
    </w:p>
    <w:p w14:paraId="7F6DAEAA" w14:textId="77777777" w:rsidR="00E6372E" w:rsidRPr="00E6499E" w:rsidRDefault="00E6372E" w:rsidP="00E6372E">
      <w:pPr>
        <w:autoSpaceDE w:val="0"/>
        <w:autoSpaceDN w:val="0"/>
        <w:adjustRightInd w:val="0"/>
        <w:rPr>
          <w:rFonts w:cstheme="minorHAnsi"/>
          <w:szCs w:val="20"/>
          <w:lang w:eastAsia="cs-CZ"/>
        </w:rPr>
      </w:pPr>
      <w:r w:rsidRPr="00E6499E">
        <w:rPr>
          <w:rFonts w:cstheme="minorHAnsi"/>
          <w:szCs w:val="20"/>
          <w:lang w:eastAsia="cs-CZ"/>
        </w:rPr>
        <w:t>dle ČSN EN 12899-1</w:t>
      </w:r>
    </w:p>
    <w:p w14:paraId="0178D334" w14:textId="77777777" w:rsidR="004A25CD" w:rsidRDefault="004A25CD" w:rsidP="00E6372E">
      <w:pPr>
        <w:autoSpaceDE w:val="0"/>
        <w:autoSpaceDN w:val="0"/>
        <w:adjustRightInd w:val="0"/>
        <w:rPr>
          <w:rFonts w:cstheme="minorHAnsi"/>
          <w:bCs/>
          <w:szCs w:val="20"/>
          <w:u w:val="single"/>
          <w:lang w:eastAsia="cs-CZ"/>
        </w:rPr>
      </w:pPr>
    </w:p>
    <w:p w14:paraId="2DD29CEE" w14:textId="6A8B6A45" w:rsidR="00E6372E" w:rsidRPr="00E6499E" w:rsidRDefault="00E6372E" w:rsidP="00E6372E">
      <w:pPr>
        <w:autoSpaceDE w:val="0"/>
        <w:autoSpaceDN w:val="0"/>
        <w:adjustRightInd w:val="0"/>
        <w:rPr>
          <w:rFonts w:cstheme="minorHAnsi"/>
          <w:bCs/>
          <w:szCs w:val="20"/>
          <w:u w:val="single"/>
          <w:lang w:eastAsia="cs-CZ"/>
        </w:rPr>
      </w:pPr>
      <w:r w:rsidRPr="00E6499E">
        <w:rPr>
          <w:rFonts w:cstheme="minorHAnsi"/>
          <w:bCs/>
          <w:szCs w:val="20"/>
          <w:u w:val="single"/>
          <w:lang w:eastAsia="cs-CZ"/>
        </w:rPr>
        <w:lastRenderedPageBreak/>
        <w:t>Písmo</w:t>
      </w:r>
    </w:p>
    <w:p w14:paraId="03DB22F7" w14:textId="77777777" w:rsidR="00E6372E" w:rsidRPr="00E6499E" w:rsidRDefault="00E6372E" w:rsidP="00E6372E">
      <w:pPr>
        <w:autoSpaceDE w:val="0"/>
        <w:autoSpaceDN w:val="0"/>
        <w:adjustRightInd w:val="0"/>
        <w:rPr>
          <w:rFonts w:cstheme="minorHAnsi"/>
          <w:szCs w:val="20"/>
          <w:lang w:eastAsia="cs-CZ"/>
        </w:rPr>
      </w:pPr>
      <w:r w:rsidRPr="00E6499E">
        <w:rPr>
          <w:rFonts w:cstheme="minorHAnsi"/>
          <w:szCs w:val="20"/>
          <w:lang w:eastAsia="cs-CZ"/>
        </w:rPr>
        <w:t>Nápisy na svislých dopravních značkách budou provedeny písmem dle ČSN EN 12899-1.</w:t>
      </w:r>
    </w:p>
    <w:p w14:paraId="08D922AB" w14:textId="71C84672" w:rsidR="00E6372E" w:rsidRPr="001250F9" w:rsidRDefault="00E6372E" w:rsidP="00E6372E">
      <w:pPr>
        <w:autoSpaceDE w:val="0"/>
        <w:autoSpaceDN w:val="0"/>
        <w:adjustRightInd w:val="0"/>
        <w:rPr>
          <w:rFonts w:cstheme="minorHAnsi"/>
          <w:bCs/>
          <w:szCs w:val="20"/>
          <w:u w:val="single"/>
          <w:lang w:eastAsia="cs-CZ"/>
        </w:rPr>
      </w:pPr>
      <w:r w:rsidRPr="001250F9">
        <w:rPr>
          <w:rFonts w:cstheme="minorHAnsi"/>
          <w:bCs/>
          <w:szCs w:val="20"/>
          <w:u w:val="single"/>
          <w:lang w:eastAsia="cs-CZ"/>
        </w:rPr>
        <w:t>Provedení</w:t>
      </w:r>
    </w:p>
    <w:p w14:paraId="0D13B1CC" w14:textId="50C7B710" w:rsidR="00E6372E" w:rsidRPr="001250F9" w:rsidRDefault="00E6372E" w:rsidP="00E6372E">
      <w:pPr>
        <w:rPr>
          <w:rFonts w:cstheme="minorHAnsi"/>
          <w:bCs/>
        </w:rPr>
      </w:pPr>
      <w:r w:rsidRPr="001250F9">
        <w:rPr>
          <w:rFonts w:cstheme="minorHAnsi"/>
          <w:bCs/>
        </w:rPr>
        <w:t>Svislé dopravní značky jsou provedeny v retroreflexivní úpravě, jejich lícová strana je pokryta retroreflexivní fólií, která splňuje vlastnosti min. třídy 2 světelně technických vlastností. Podkladové tabule svislých dopravních značek jsou provedeny z hliníkového materiálu s rámečkem s dvojitým ohybem okraje po celém obvodu včetně rohů.</w:t>
      </w:r>
    </w:p>
    <w:p w14:paraId="47989103" w14:textId="77608083" w:rsidR="00E6372E" w:rsidRPr="001250F9" w:rsidRDefault="00E6372E" w:rsidP="00E6372E">
      <w:pPr>
        <w:autoSpaceDE w:val="0"/>
        <w:autoSpaceDN w:val="0"/>
        <w:adjustRightInd w:val="0"/>
        <w:rPr>
          <w:rFonts w:cstheme="minorHAnsi"/>
          <w:bCs/>
          <w:szCs w:val="20"/>
          <w:u w:val="single"/>
          <w:lang w:eastAsia="cs-CZ"/>
        </w:rPr>
      </w:pPr>
      <w:r w:rsidRPr="001250F9">
        <w:rPr>
          <w:rFonts w:cstheme="minorHAnsi"/>
          <w:bCs/>
          <w:szCs w:val="20"/>
          <w:u w:val="single"/>
          <w:lang w:eastAsia="cs-CZ"/>
        </w:rPr>
        <w:t>Osazení</w:t>
      </w:r>
    </w:p>
    <w:p w14:paraId="42FFF8E1" w14:textId="77777777" w:rsidR="00E6372E" w:rsidRPr="001250F9" w:rsidRDefault="00E6372E" w:rsidP="00E6372E">
      <w:pPr>
        <w:rPr>
          <w:rFonts w:cstheme="minorHAnsi"/>
          <w:bCs/>
        </w:rPr>
      </w:pPr>
      <w:r w:rsidRPr="001250F9">
        <w:rPr>
          <w:rFonts w:cstheme="minorHAnsi"/>
          <w:bCs/>
        </w:rPr>
        <w:t>Osazení svislých dopravních značek je provedeno na sloupky ocelové pozinkované. Sloupky a podpěrné konstrukce jsou osazeny do betonového základu.</w:t>
      </w:r>
    </w:p>
    <w:p w14:paraId="70FBB2F1" w14:textId="32EBE4E8" w:rsidR="00E6372E" w:rsidRPr="001250F9" w:rsidRDefault="00E6372E" w:rsidP="00E6372E">
      <w:pPr>
        <w:autoSpaceDE w:val="0"/>
        <w:autoSpaceDN w:val="0"/>
        <w:adjustRightInd w:val="0"/>
        <w:rPr>
          <w:rFonts w:cstheme="minorHAnsi"/>
          <w:b/>
          <w:bCs/>
          <w:szCs w:val="20"/>
          <w:lang w:eastAsia="cs-CZ"/>
        </w:rPr>
      </w:pPr>
      <w:r w:rsidRPr="001250F9">
        <w:rPr>
          <w:rFonts w:cstheme="minorHAnsi"/>
          <w:b/>
          <w:bCs/>
          <w:szCs w:val="20"/>
          <w:lang w:eastAsia="cs-CZ"/>
        </w:rPr>
        <w:t>Vodorovné dopravní značky:</w:t>
      </w:r>
    </w:p>
    <w:p w14:paraId="030CB447" w14:textId="77777777" w:rsidR="00E6372E" w:rsidRPr="001250F9" w:rsidRDefault="00E6372E" w:rsidP="00E6372E">
      <w:pPr>
        <w:autoSpaceDE w:val="0"/>
        <w:autoSpaceDN w:val="0"/>
        <w:adjustRightInd w:val="0"/>
        <w:rPr>
          <w:rFonts w:cstheme="minorHAnsi"/>
          <w:bCs/>
          <w:szCs w:val="20"/>
          <w:u w:val="single"/>
          <w:lang w:eastAsia="cs-CZ"/>
        </w:rPr>
      </w:pPr>
      <w:r w:rsidRPr="001250F9">
        <w:rPr>
          <w:rFonts w:cstheme="minorHAnsi"/>
          <w:bCs/>
          <w:szCs w:val="20"/>
          <w:u w:val="single"/>
          <w:lang w:eastAsia="cs-CZ"/>
        </w:rPr>
        <w:t>Barva</w:t>
      </w:r>
    </w:p>
    <w:p w14:paraId="196CAA7D" w14:textId="77777777" w:rsidR="00E6372E" w:rsidRPr="001250F9" w:rsidRDefault="00E6372E" w:rsidP="00E6372E">
      <w:pPr>
        <w:rPr>
          <w:rFonts w:cstheme="minorHAnsi"/>
          <w:bCs/>
        </w:rPr>
      </w:pPr>
      <w:r w:rsidRPr="001250F9">
        <w:rPr>
          <w:rFonts w:cstheme="minorHAnsi"/>
          <w:bCs/>
        </w:rPr>
        <w:t>Pro vodorovné dopravní značení pozemních komunikací bude použita barva bílá. Materiál odpovídá požadavkům specifikovaným v ČSN EN 1436 a je uveden v katalogu barev pro vodorovné dopravní značení.</w:t>
      </w:r>
    </w:p>
    <w:p w14:paraId="78D534B5" w14:textId="0CF4061D" w:rsidR="00E6372E" w:rsidRPr="001250F9" w:rsidRDefault="00E6372E" w:rsidP="00E6372E">
      <w:pPr>
        <w:autoSpaceDE w:val="0"/>
        <w:autoSpaceDN w:val="0"/>
        <w:adjustRightInd w:val="0"/>
        <w:rPr>
          <w:rFonts w:cstheme="minorHAnsi"/>
          <w:bCs/>
          <w:szCs w:val="20"/>
          <w:u w:val="single"/>
          <w:lang w:eastAsia="cs-CZ"/>
        </w:rPr>
      </w:pPr>
      <w:r w:rsidRPr="001250F9">
        <w:rPr>
          <w:rFonts w:cstheme="minorHAnsi"/>
          <w:bCs/>
          <w:szCs w:val="20"/>
          <w:u w:val="single"/>
          <w:lang w:eastAsia="cs-CZ"/>
        </w:rPr>
        <w:t>Provedení</w:t>
      </w:r>
    </w:p>
    <w:p w14:paraId="2653F68C" w14:textId="77777777" w:rsidR="00E6372E" w:rsidRPr="001250F9" w:rsidRDefault="00E6372E" w:rsidP="00E6372E">
      <w:pPr>
        <w:rPr>
          <w:rFonts w:cstheme="minorHAnsi"/>
          <w:bCs/>
        </w:rPr>
      </w:pPr>
      <w:r w:rsidRPr="001250F9">
        <w:rPr>
          <w:rFonts w:cstheme="minorHAnsi"/>
          <w:bCs/>
        </w:rPr>
        <w:t>Vodorovné značení bude provedeno nejprve nástřikem barvou, následně po cca 3-4 měsících bude provedeno plastem z hmoty dvousložkové s dlouholetou životností s reflexní úpravou v souladu s požadavky ČSN EN 1436.</w:t>
      </w:r>
    </w:p>
    <w:p w14:paraId="7E2616D2" w14:textId="4311A157" w:rsidR="00E6372E" w:rsidRPr="001250F9" w:rsidRDefault="00E6372E" w:rsidP="00E6372E">
      <w:pPr>
        <w:autoSpaceDE w:val="0"/>
        <w:autoSpaceDN w:val="0"/>
        <w:adjustRightInd w:val="0"/>
        <w:rPr>
          <w:rFonts w:cstheme="minorHAnsi"/>
          <w:bCs/>
          <w:szCs w:val="20"/>
          <w:u w:val="single"/>
          <w:lang w:eastAsia="cs-CZ"/>
        </w:rPr>
      </w:pPr>
      <w:r w:rsidRPr="001250F9">
        <w:rPr>
          <w:rFonts w:cstheme="minorHAnsi"/>
          <w:bCs/>
          <w:szCs w:val="20"/>
          <w:u w:val="single"/>
          <w:lang w:eastAsia="cs-CZ"/>
        </w:rPr>
        <w:t>Hmoty</w:t>
      </w:r>
    </w:p>
    <w:p w14:paraId="16467ED0" w14:textId="45A4E56C" w:rsidR="00E6372E" w:rsidRDefault="00E6372E" w:rsidP="00E6372E">
      <w:pPr>
        <w:autoSpaceDE w:val="0"/>
        <w:autoSpaceDN w:val="0"/>
        <w:adjustRightInd w:val="0"/>
        <w:rPr>
          <w:rFonts w:cstheme="minorHAnsi"/>
          <w:bCs/>
        </w:rPr>
      </w:pPr>
      <w:r w:rsidRPr="001250F9">
        <w:rPr>
          <w:rFonts w:cstheme="minorHAnsi"/>
          <w:bCs/>
        </w:rPr>
        <w:t>Nátěry a ostatní nanesené hmoty pro vodorovné dopravní značení jsou odolné proti působení chemických rozmrazovacích prostředků, které nesmějí způsobit zhoršení viditelnosti ani zhoršení drsnosti nebo trvanlivosti značení. Jsou odolné vůči povětrnostním vlivům.</w:t>
      </w:r>
    </w:p>
    <w:p w14:paraId="7408C2A8" w14:textId="77777777" w:rsidR="00D4374A" w:rsidRPr="00D4374A" w:rsidRDefault="00D4374A" w:rsidP="00D4374A">
      <w:pPr>
        <w:pStyle w:val="Nadpis5"/>
      </w:pPr>
      <w:bookmarkStart w:id="51" w:name="_Hlk113874223"/>
      <w:r w:rsidRPr="00D4374A">
        <w:t>Návrh bezpečnostních zařízení</w:t>
      </w:r>
    </w:p>
    <w:p w14:paraId="0F208DD6" w14:textId="77777777" w:rsidR="00D4374A" w:rsidRPr="00D4374A" w:rsidRDefault="00D4374A" w:rsidP="00D4374A">
      <w:pPr>
        <w:autoSpaceDE w:val="0"/>
        <w:autoSpaceDN w:val="0"/>
        <w:adjustRightInd w:val="0"/>
        <w:rPr>
          <w:rFonts w:cstheme="minorHAnsi"/>
          <w:bCs/>
          <w:szCs w:val="20"/>
          <w:u w:val="single"/>
          <w:lang w:eastAsia="cs-CZ"/>
        </w:rPr>
      </w:pPr>
      <w:r w:rsidRPr="00D4374A">
        <w:rPr>
          <w:rFonts w:cstheme="minorHAnsi"/>
          <w:bCs/>
          <w:szCs w:val="20"/>
          <w:u w:val="single"/>
          <w:lang w:eastAsia="cs-CZ"/>
        </w:rPr>
        <w:t>Svodidla</w:t>
      </w:r>
    </w:p>
    <w:p w14:paraId="6EEE064F" w14:textId="68D84628" w:rsidR="00D4374A" w:rsidRPr="004A25CD" w:rsidRDefault="00D4374A" w:rsidP="00D4374A">
      <w:pPr>
        <w:autoSpaceDE w:val="0"/>
        <w:autoSpaceDN w:val="0"/>
        <w:adjustRightInd w:val="0"/>
        <w:rPr>
          <w:rFonts w:cstheme="minorHAnsi"/>
          <w:bCs/>
        </w:rPr>
      </w:pPr>
      <w:r w:rsidRPr="00D4374A">
        <w:rPr>
          <w:rFonts w:cstheme="minorHAnsi"/>
          <w:bCs/>
        </w:rPr>
        <w:t xml:space="preserve">Pro zajištění bezpečnosti silničního provozu jsou na nove silnici větve „A“ navržena záchytná bezpečnostní zařízení. Jedná se o svodidla </w:t>
      </w:r>
      <w:r w:rsidRPr="004A25CD">
        <w:rPr>
          <w:rFonts w:cstheme="minorHAnsi"/>
          <w:bCs/>
        </w:rPr>
        <w:t>umístěná v souladu s ČSN 73 6101 „Projektování silnic a dálnic“ a schválenému typu. V nezpevněné krajnici bude osazeno svodidlo se směrovými sloupky ve vzdálenosti 0,50 m od okraje vozovky. Koncové části budou zapuštěny do krajnice. Délk</w:t>
      </w:r>
      <w:r w:rsidR="004C3A71" w:rsidRPr="004A25CD">
        <w:rPr>
          <w:rFonts w:cstheme="minorHAnsi"/>
          <w:bCs/>
        </w:rPr>
        <w:t>y</w:t>
      </w:r>
      <w:r w:rsidRPr="004A25CD">
        <w:rPr>
          <w:rFonts w:cstheme="minorHAnsi"/>
          <w:bCs/>
        </w:rPr>
        <w:t xml:space="preserve"> svodidel na začátku úpravy větve „A“ jsou 45,00 m vpravo a 40,00 m vlevo, u rámového propustku jsou svodidla délky 70,00 m vpravo a 101,00 m vlevo. Konkrétní poloha svodidel je označena v situaci a v podélném profilu větve „A“. Svodidla na začátku úpravy budou navazovat na stávající svodidla u okružní křižovatky. Délka svodidel je včetně náběhů. Rozsah je zřejmý z výkresové části dokumentace.</w:t>
      </w:r>
    </w:p>
    <w:p w14:paraId="3C74EE0D" w14:textId="77777777" w:rsidR="00D4374A" w:rsidRPr="004A25CD" w:rsidRDefault="00D4374A" w:rsidP="00D4374A">
      <w:pPr>
        <w:autoSpaceDE w:val="0"/>
        <w:autoSpaceDN w:val="0"/>
        <w:adjustRightInd w:val="0"/>
        <w:rPr>
          <w:rFonts w:cstheme="minorHAnsi"/>
          <w:bCs/>
          <w:szCs w:val="20"/>
          <w:u w:val="single"/>
          <w:lang w:eastAsia="cs-CZ"/>
        </w:rPr>
      </w:pPr>
      <w:r w:rsidRPr="004A25CD">
        <w:rPr>
          <w:rFonts w:cstheme="minorHAnsi"/>
          <w:bCs/>
          <w:szCs w:val="20"/>
          <w:u w:val="single"/>
          <w:lang w:eastAsia="cs-CZ"/>
        </w:rPr>
        <w:t>Směrové sloupky</w:t>
      </w:r>
    </w:p>
    <w:p w14:paraId="6CDD2B2F" w14:textId="77777777" w:rsidR="00D4374A" w:rsidRPr="00D4374A" w:rsidRDefault="00D4374A" w:rsidP="00D4374A">
      <w:pPr>
        <w:autoSpaceDE w:val="0"/>
        <w:autoSpaceDN w:val="0"/>
        <w:adjustRightInd w:val="0"/>
        <w:rPr>
          <w:rFonts w:cstheme="minorHAnsi"/>
          <w:bCs/>
        </w:rPr>
      </w:pPr>
      <w:r w:rsidRPr="004A25CD">
        <w:rPr>
          <w:rFonts w:cstheme="minorHAnsi"/>
          <w:bCs/>
        </w:rPr>
        <w:t>Budou použity směrové sloupky s odrazkami, které budou odpovídat ČSN 73 6101 „Projektování silnic a dálnic“ a schválenému typu. Tyto budou osazeny do nezpevněné</w:t>
      </w:r>
      <w:r w:rsidRPr="00D4374A">
        <w:rPr>
          <w:rFonts w:cstheme="minorHAnsi"/>
          <w:bCs/>
        </w:rPr>
        <w:t xml:space="preserve"> krajnice ve vzdálenosti 0,50 m od okraje vozovky, popřípadě na silniční svodidlo. </w:t>
      </w:r>
    </w:p>
    <w:p w14:paraId="2599187C" w14:textId="77777777" w:rsidR="008E68ED" w:rsidRPr="00F53B56" w:rsidRDefault="008E68ED" w:rsidP="00671BC7">
      <w:pPr>
        <w:pStyle w:val="Nadpis1"/>
      </w:pPr>
      <w:bookmarkStart w:id="52" w:name="_Toc79343304"/>
      <w:bookmarkEnd w:id="51"/>
      <w:r w:rsidRPr="001250F9">
        <w:lastRenderedPageBreak/>
        <w:t>Zvláštní podmínky</w:t>
      </w:r>
      <w:r w:rsidRPr="00E6372E">
        <w:t xml:space="preserve"> a požadavky na postup výstavby, případně </w:t>
      </w:r>
      <w:r w:rsidRPr="00F53B56">
        <w:t>údržbu</w:t>
      </w:r>
      <w:bookmarkEnd w:id="52"/>
    </w:p>
    <w:p w14:paraId="7D4D2622" w14:textId="3295F7F4" w:rsidR="008600D4" w:rsidRPr="00E6372E" w:rsidRDefault="008600D4" w:rsidP="008B6ED9">
      <w:pPr>
        <w:pStyle w:val="Odstavecseseznamem"/>
      </w:pPr>
      <w:r w:rsidRPr="00F53B56">
        <w:t xml:space="preserve">V rámci tohoto stavebního objektu bude </w:t>
      </w:r>
      <w:r w:rsidR="00E6372E" w:rsidRPr="00F53B56">
        <w:t>hlavně</w:t>
      </w:r>
      <w:r w:rsidR="001C4389" w:rsidRPr="00F53B56">
        <w:t xml:space="preserve"> sejmuta ornice</w:t>
      </w:r>
      <w:r w:rsidR="008C5880">
        <w:t>, odstraněna část stávající asfa</w:t>
      </w:r>
      <w:r w:rsidR="00D4374A">
        <w:t>l</w:t>
      </w:r>
      <w:r w:rsidR="008C5880">
        <w:t xml:space="preserve">tové vozovky silnice </w:t>
      </w:r>
      <w:r w:rsidR="008C5880" w:rsidRPr="008C5880">
        <w:t>II/230</w:t>
      </w:r>
      <w:r w:rsidR="001C4389" w:rsidRPr="008C5880">
        <w:t xml:space="preserve"> a provedeny zemní práce. </w:t>
      </w:r>
      <w:r w:rsidRPr="008C5880">
        <w:t xml:space="preserve">Předpokládaná lhůta výstavby tohoto stavebního objektu je přibližně </w:t>
      </w:r>
      <w:r w:rsidR="001C4389" w:rsidRPr="008C5880">
        <w:t>4</w:t>
      </w:r>
      <w:r w:rsidRPr="008C5880">
        <w:t xml:space="preserve"> měsíce.</w:t>
      </w:r>
      <w:r w:rsidR="00E6499E" w:rsidRPr="008C5880">
        <w:rPr>
          <w:rFonts w:cstheme="minorHAnsi"/>
          <w:bCs/>
        </w:rPr>
        <w:t xml:space="preserve"> Projektant upozorňuje na křížení 2x nadzemního vedení VVN společnost ČEZ a ČEPS s navrženou silnicí větve </w:t>
      </w:r>
      <w:r w:rsidR="00D4374A">
        <w:rPr>
          <w:rFonts w:cstheme="minorHAnsi"/>
          <w:bCs/>
        </w:rPr>
        <w:t>„</w:t>
      </w:r>
      <w:r w:rsidR="00E6499E" w:rsidRPr="008C5880">
        <w:rPr>
          <w:rFonts w:cstheme="minorHAnsi"/>
          <w:bCs/>
        </w:rPr>
        <w:t>A</w:t>
      </w:r>
      <w:r w:rsidR="00D4374A">
        <w:rPr>
          <w:rFonts w:cstheme="minorHAnsi"/>
          <w:bCs/>
        </w:rPr>
        <w:t>“</w:t>
      </w:r>
      <w:r w:rsidR="00E6499E" w:rsidRPr="008C5880">
        <w:rPr>
          <w:rFonts w:cstheme="minorHAnsi"/>
          <w:bCs/>
        </w:rPr>
        <w:t>.</w:t>
      </w:r>
    </w:p>
    <w:p w14:paraId="13BCE56F" w14:textId="77777777" w:rsidR="008E68ED" w:rsidRPr="00EC7CA2" w:rsidRDefault="008E68ED" w:rsidP="00671BC7">
      <w:pPr>
        <w:pStyle w:val="Nadpis1"/>
      </w:pPr>
      <w:bookmarkStart w:id="53" w:name="_Toc79343305"/>
      <w:r w:rsidRPr="00E6372E">
        <w:t>Vazba na případné technologické</w:t>
      </w:r>
      <w:r w:rsidRPr="00EC7CA2">
        <w:t xml:space="preserve"> vybavení</w:t>
      </w:r>
      <w:bookmarkEnd w:id="53"/>
    </w:p>
    <w:p w14:paraId="50BA8932" w14:textId="77777777" w:rsidR="00AE349F" w:rsidRPr="00EC7CA2" w:rsidRDefault="005A5433" w:rsidP="008B6ED9">
      <w:pPr>
        <w:pStyle w:val="Odstavecseseznamem"/>
      </w:pPr>
      <w:r w:rsidRPr="00EC7CA2">
        <w:t>Žádné známé vazby nejsou</w:t>
      </w:r>
      <w:r w:rsidR="00AE349F" w:rsidRPr="00EC7CA2">
        <w:t>.</w:t>
      </w:r>
    </w:p>
    <w:p w14:paraId="1F2E3402" w14:textId="77777777" w:rsidR="008E68ED" w:rsidRPr="00E4208C" w:rsidRDefault="008E68ED" w:rsidP="00671BC7">
      <w:pPr>
        <w:pStyle w:val="Nadpis1"/>
      </w:pPr>
      <w:bookmarkStart w:id="54" w:name="_Toc79343306"/>
      <w:r w:rsidRPr="00EC7CA2">
        <w:t>Přehled provedených</w:t>
      </w:r>
      <w:r w:rsidRPr="008D3837">
        <w:t xml:space="preserve"> výpočtů a konstatování o statickém ověření </w:t>
      </w:r>
      <w:r w:rsidRPr="00E4208C">
        <w:t>rozhodujících dimenzí a průřezů</w:t>
      </w:r>
      <w:bookmarkEnd w:id="54"/>
    </w:p>
    <w:p w14:paraId="4A8DF955" w14:textId="77777777" w:rsidR="00AB0AFD" w:rsidRPr="00E4208C" w:rsidRDefault="00AB0AFD" w:rsidP="008B6ED9">
      <w:pPr>
        <w:pStyle w:val="Odstavecseseznamem"/>
      </w:pPr>
      <w:r w:rsidRPr="00E4208C">
        <w:t>Není součástí stavby.</w:t>
      </w:r>
    </w:p>
    <w:p w14:paraId="43A30C18" w14:textId="77777777" w:rsidR="008E68ED" w:rsidRPr="00F53B56" w:rsidRDefault="008E68ED" w:rsidP="00671BC7">
      <w:pPr>
        <w:pStyle w:val="Nadpis1"/>
      </w:pPr>
      <w:bookmarkStart w:id="55" w:name="_Toc79343307"/>
      <w:r w:rsidRPr="00E4208C">
        <w:t>Řešení</w:t>
      </w:r>
      <w:r w:rsidRPr="008D3837">
        <w:t xml:space="preserve"> přístupu a užívání veřejně přístupných komunikací a ploch </w:t>
      </w:r>
      <w:r w:rsidRPr="009E3687">
        <w:t xml:space="preserve">souvisejících se staveništěm </w:t>
      </w:r>
      <w:r w:rsidR="009B3D94" w:rsidRPr="009E3687">
        <w:t xml:space="preserve">osobami s omezenou schopnosti pohybu a </w:t>
      </w:r>
      <w:r w:rsidR="009B3D94" w:rsidRPr="00F53B56">
        <w:t>orientace</w:t>
      </w:r>
      <w:bookmarkEnd w:id="55"/>
    </w:p>
    <w:p w14:paraId="0ABFE57A" w14:textId="2BEB957E" w:rsidR="008B7D39" w:rsidRPr="00F53B56" w:rsidRDefault="00DF00B4" w:rsidP="008B7D39">
      <w:pPr>
        <w:pStyle w:val="Odstavecseseznamem"/>
      </w:pPr>
      <w:r w:rsidRPr="00F53B56">
        <w:t xml:space="preserve">Projekt řeší </w:t>
      </w:r>
      <w:r w:rsidR="00774240" w:rsidRPr="00F53B56">
        <w:t xml:space="preserve">přeložku silnice II/230 na stávající zelené ploše mimo obec a zastavěné území. V okolí stavby nejsou žádné plochy a chodníky pro chodce. </w:t>
      </w:r>
      <w:r w:rsidRPr="00F53B56">
        <w:t xml:space="preserve">Stavba bude pravděpodobně realizovaná za úplné uzavírky. Vstup na stavbu bude zakázán. Před realizaci stavby bude zhotovitelem zajištěno dopravně inženýrské opatření zpracované odbornou firmou. Celé staveniště musí být zabezpečeno tak, aby bylo minimalizováno riziko úrazu pro kolemjdoucí i pro vozidla, tj. předepsaným způsobem označeno, osvětleno a zabezpečeno. </w:t>
      </w:r>
      <w:r w:rsidR="008B7D39" w:rsidRPr="00F53B56">
        <w:t xml:space="preserve">Pohyb pěších se v okolí stavby nepředpokládá. Pokud to bude nutné, bude potřeba zajistit pohyb pěších dle platných předpisů i přes staveniště. </w:t>
      </w:r>
    </w:p>
    <w:p w14:paraId="66A97ECE" w14:textId="77777777" w:rsidR="008B7D39" w:rsidRPr="00491865" w:rsidRDefault="008B7D39" w:rsidP="00DF00B4">
      <w:pPr>
        <w:pStyle w:val="Odstavecseseznamem"/>
        <w:rPr>
          <w:highlight w:val="yellow"/>
        </w:rPr>
      </w:pPr>
    </w:p>
    <w:sectPr w:rsidR="008B7D39" w:rsidRPr="00491865" w:rsidSect="0037798F">
      <w:headerReference w:type="default" r:id="rId9"/>
      <w:footerReference w:type="default" r:id="rId10"/>
      <w:pgSz w:w="11906" w:h="16838"/>
      <w:pgMar w:top="1423" w:right="1134" w:bottom="851" w:left="1418" w:header="426"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E02F7" w14:textId="77777777" w:rsidR="004A1D13" w:rsidRDefault="004A1D13">
      <w:r>
        <w:separator/>
      </w:r>
    </w:p>
  </w:endnote>
  <w:endnote w:type="continuationSeparator" w:id="0">
    <w:p w14:paraId="46040A34" w14:textId="77777777" w:rsidR="004A1D13" w:rsidRDefault="004A1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imes New Roman" w:hAnsi="Arial" w:cs="Tahoma"/>
        <w:outline/>
        <w:color w:val="A6A6A6"/>
        <w:sz w:val="16"/>
        <w:szCs w:val="16"/>
      </w:rPr>
      <w:id w:val="48793822"/>
      <w:docPartObj>
        <w:docPartGallery w:val="Page Numbers (Bottom of Page)"/>
        <w:docPartUnique/>
      </w:docPartObj>
    </w:sdtPr>
    <w:sdtEndPr>
      <w:rPr>
        <w:rFonts w:ascii="Tahoma" w:hAnsi="Tahoma"/>
        <w:outline w:val="0"/>
      </w:rPr>
    </w:sdtEndPr>
    <w:sdtContent>
      <w:p w14:paraId="3E81818D" w14:textId="33AD2F72" w:rsidR="008D3837" w:rsidRPr="00CC4E65" w:rsidRDefault="00E91B29" w:rsidP="0037798F">
        <w:pPr>
          <w:pStyle w:val="Zpat"/>
          <w:tabs>
            <w:tab w:val="clear" w:pos="4536"/>
            <w:tab w:val="clear" w:pos="9072"/>
          </w:tabs>
          <w:jc w:val="center"/>
        </w:pPr>
        <w:r w:rsidRPr="00D85369">
          <w:rPr>
            <w:rFonts w:ascii="Tahoma" w:eastAsia="Times New Roman" w:hAnsi="Tahoma" w:cs="Tahoma"/>
            <w:color w:val="A6A6A6"/>
            <w:kern w:val="18"/>
            <w:sz w:val="16"/>
            <w:szCs w:val="16"/>
          </w:rPr>
          <w:t>RotaGroup, a.s., sídlo: Na Nivách 956/2, 141 00 Praha 4, IČ: 27967344</w:t>
        </w:r>
        <w:r w:rsidR="0037798F">
          <w:rPr>
            <w:rFonts w:ascii="Tahoma" w:eastAsia="Times New Roman" w:hAnsi="Tahoma" w:cs="Tahoma"/>
            <w:color w:val="A6A6A6"/>
            <w:kern w:val="18"/>
            <w:sz w:val="16"/>
            <w:szCs w:val="16"/>
          </w:rPr>
          <w:br/>
        </w:r>
        <w:r w:rsidRPr="0037798F">
          <w:rPr>
            <w:rFonts w:ascii="Tahoma" w:eastAsia="Times New Roman" w:hAnsi="Tahoma" w:cs="Tahoma"/>
            <w:color w:val="A6A6A6"/>
            <w:kern w:val="18"/>
            <w:sz w:val="16"/>
            <w:szCs w:val="16"/>
          </w:rPr>
          <w:t>zapsána v obch. rej. u Městského soudu v Praze, spisová složka B 25015</w:t>
        </w:r>
        <w:r w:rsidR="0037798F" w:rsidRPr="0037798F">
          <w:rPr>
            <w:rFonts w:ascii="Tahoma" w:eastAsia="Times New Roman" w:hAnsi="Tahoma" w:cs="Tahoma"/>
            <w:color w:val="A6A6A6"/>
            <w:kern w:val="18"/>
            <w:sz w:val="16"/>
            <w:szCs w:val="16"/>
          </w:rPr>
          <w:br/>
        </w:r>
        <w:hyperlink r:id="rId1" w:history="1">
          <w:r w:rsidRPr="0037798F">
            <w:rPr>
              <w:rFonts w:ascii="Tahoma" w:eastAsia="Times New Roman" w:hAnsi="Tahoma" w:cs="Tahoma"/>
              <w:color w:val="A6A6A6"/>
              <w:kern w:val="18"/>
              <w:sz w:val="16"/>
              <w:szCs w:val="16"/>
            </w:rPr>
            <w:t>www.rotagroup.cz</w:t>
          </w:r>
        </w:hyperlink>
      </w:p>
      <w:p w14:paraId="6E69FF72" w14:textId="1EADDA5D" w:rsidR="00F57B61" w:rsidRDefault="00165F6B" w:rsidP="00D85369">
        <w:pPr>
          <w:pStyle w:val="Zhlavazpat"/>
        </w:pPr>
        <w:r w:rsidRPr="00EF364F">
          <w:fldChar w:fldCharType="begin"/>
        </w:r>
        <w:r w:rsidR="00E91B29" w:rsidRPr="00EF364F">
          <w:instrText xml:space="preserve"> PAGE   \* MERGEFORMAT </w:instrText>
        </w:r>
        <w:r w:rsidRPr="00EF364F">
          <w:fldChar w:fldCharType="separate"/>
        </w:r>
        <w:r w:rsidR="00907BAF">
          <w:rPr>
            <w:noProof/>
          </w:rPr>
          <w:t>2</w:t>
        </w:r>
        <w:r w:rsidRPr="00EF364F">
          <w:fldChar w:fldCharType="end"/>
        </w:r>
      </w:p>
    </w:sdtContent>
  </w:sdt>
  <w:p w14:paraId="7379A4D5" w14:textId="77777777" w:rsidR="00F57B61" w:rsidRDefault="00F57B61" w:rsidP="008D38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719A2" w14:textId="77777777" w:rsidR="004A1D13" w:rsidRDefault="004A1D13">
      <w:r>
        <w:separator/>
      </w:r>
    </w:p>
  </w:footnote>
  <w:footnote w:type="continuationSeparator" w:id="0">
    <w:p w14:paraId="47411E8D" w14:textId="77777777" w:rsidR="004A1D13" w:rsidRDefault="004A1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FF36" w14:textId="6BC2ABD7" w:rsidR="00E91B29" w:rsidRDefault="00F22C58" w:rsidP="0037798F">
    <w:pPr>
      <w:pStyle w:val="Zhlavazpat"/>
    </w:pPr>
    <w:r>
      <w:object w:dxaOrig="13018" w:dyaOrig="5249" w14:anchorId="4999D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54.75pt">
          <v:imagedata r:id="rId1" o:title="" croptop="1799f" cropbottom="3160f" cropleft="759f" cropright="1151f"/>
        </v:shape>
        <o:OLEObject Type="Embed" ProgID="MSPhotoEd.3" ShapeID="_x0000_i1025" DrawAspect="Content" ObjectID="_173909177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433F"/>
    <w:multiLevelType w:val="hybridMultilevel"/>
    <w:tmpl w:val="D2660A5A"/>
    <w:lvl w:ilvl="0" w:tplc="419A095E">
      <w:numFmt w:val="bullet"/>
      <w:lvlText w:val="-"/>
      <w:lvlJc w:val="left"/>
      <w:pPr>
        <w:ind w:left="408" w:hanging="360"/>
      </w:pPr>
      <w:rPr>
        <w:rFonts w:ascii="Calibri" w:eastAsia="Calibri" w:hAnsi="Calibri" w:cs="Calibri" w:hint="default"/>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1" w15:restartNumberingAfterBreak="0">
    <w:nsid w:val="0BF30D18"/>
    <w:multiLevelType w:val="hybridMultilevel"/>
    <w:tmpl w:val="5EAA3548"/>
    <w:lvl w:ilvl="0" w:tplc="039274DA">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141919"/>
    <w:multiLevelType w:val="hybridMultilevel"/>
    <w:tmpl w:val="22489D2A"/>
    <w:lvl w:ilvl="0" w:tplc="82F0AE7A">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0DD5588E"/>
    <w:multiLevelType w:val="hybridMultilevel"/>
    <w:tmpl w:val="B0FEA8A4"/>
    <w:lvl w:ilvl="0" w:tplc="EDBCE266">
      <w:start w:val="1"/>
      <w:numFmt w:val="lowerLetter"/>
      <w:pStyle w:val="Nadpis4"/>
      <w:lvlText w:val="%1)"/>
      <w:lvlJc w:val="left"/>
      <w:pPr>
        <w:ind w:left="712" w:hanging="360"/>
      </w:pPr>
    </w:lvl>
    <w:lvl w:ilvl="1" w:tplc="04050019" w:tentative="1">
      <w:start w:val="1"/>
      <w:numFmt w:val="lowerLetter"/>
      <w:lvlText w:val="%2."/>
      <w:lvlJc w:val="left"/>
      <w:pPr>
        <w:ind w:left="1432" w:hanging="360"/>
      </w:pPr>
    </w:lvl>
    <w:lvl w:ilvl="2" w:tplc="0405001B" w:tentative="1">
      <w:start w:val="1"/>
      <w:numFmt w:val="lowerRoman"/>
      <w:lvlText w:val="%3."/>
      <w:lvlJc w:val="right"/>
      <w:pPr>
        <w:ind w:left="2152" w:hanging="180"/>
      </w:pPr>
    </w:lvl>
    <w:lvl w:ilvl="3" w:tplc="0405000F" w:tentative="1">
      <w:start w:val="1"/>
      <w:numFmt w:val="decimal"/>
      <w:lvlText w:val="%4."/>
      <w:lvlJc w:val="left"/>
      <w:pPr>
        <w:ind w:left="2872" w:hanging="360"/>
      </w:pPr>
    </w:lvl>
    <w:lvl w:ilvl="4" w:tplc="04050019" w:tentative="1">
      <w:start w:val="1"/>
      <w:numFmt w:val="lowerLetter"/>
      <w:lvlText w:val="%5."/>
      <w:lvlJc w:val="left"/>
      <w:pPr>
        <w:ind w:left="3592" w:hanging="360"/>
      </w:pPr>
    </w:lvl>
    <w:lvl w:ilvl="5" w:tplc="0405001B" w:tentative="1">
      <w:start w:val="1"/>
      <w:numFmt w:val="lowerRoman"/>
      <w:lvlText w:val="%6."/>
      <w:lvlJc w:val="right"/>
      <w:pPr>
        <w:ind w:left="4312" w:hanging="180"/>
      </w:pPr>
    </w:lvl>
    <w:lvl w:ilvl="6" w:tplc="0405000F" w:tentative="1">
      <w:start w:val="1"/>
      <w:numFmt w:val="decimal"/>
      <w:lvlText w:val="%7."/>
      <w:lvlJc w:val="left"/>
      <w:pPr>
        <w:ind w:left="5032" w:hanging="360"/>
      </w:pPr>
    </w:lvl>
    <w:lvl w:ilvl="7" w:tplc="04050019" w:tentative="1">
      <w:start w:val="1"/>
      <w:numFmt w:val="lowerLetter"/>
      <w:lvlText w:val="%8."/>
      <w:lvlJc w:val="left"/>
      <w:pPr>
        <w:ind w:left="5752" w:hanging="360"/>
      </w:pPr>
    </w:lvl>
    <w:lvl w:ilvl="8" w:tplc="0405001B" w:tentative="1">
      <w:start w:val="1"/>
      <w:numFmt w:val="lowerRoman"/>
      <w:lvlText w:val="%9."/>
      <w:lvlJc w:val="right"/>
      <w:pPr>
        <w:ind w:left="6472" w:hanging="180"/>
      </w:pPr>
    </w:lvl>
  </w:abstractNum>
  <w:abstractNum w:abstractNumId="4" w15:restartNumberingAfterBreak="0">
    <w:nsid w:val="11691901"/>
    <w:multiLevelType w:val="hybridMultilevel"/>
    <w:tmpl w:val="70FAB2F8"/>
    <w:lvl w:ilvl="0" w:tplc="4776F2E0">
      <w:start w:val="1"/>
      <w:numFmt w:val="decimal"/>
      <w:pStyle w:val="n1"/>
      <w:lvlText w:val="%1."/>
      <w:lvlJc w:val="left"/>
      <w:pPr>
        <w:tabs>
          <w:tab w:val="num" w:pos="1211"/>
        </w:tabs>
        <w:ind w:left="1211" w:hanging="360"/>
      </w:pPr>
    </w:lvl>
    <w:lvl w:ilvl="1" w:tplc="0FA46874">
      <w:numFmt w:val="none"/>
      <w:lvlText w:val=""/>
      <w:lvlJc w:val="left"/>
      <w:pPr>
        <w:tabs>
          <w:tab w:val="num" w:pos="671"/>
        </w:tabs>
      </w:pPr>
    </w:lvl>
    <w:lvl w:ilvl="2" w:tplc="C66E17EA">
      <w:numFmt w:val="none"/>
      <w:lvlText w:val=""/>
      <w:lvlJc w:val="left"/>
      <w:pPr>
        <w:tabs>
          <w:tab w:val="num" w:pos="671"/>
        </w:tabs>
      </w:pPr>
    </w:lvl>
    <w:lvl w:ilvl="3" w:tplc="CA3A934A">
      <w:numFmt w:val="none"/>
      <w:lvlText w:val=""/>
      <w:lvlJc w:val="left"/>
      <w:pPr>
        <w:tabs>
          <w:tab w:val="num" w:pos="671"/>
        </w:tabs>
      </w:pPr>
    </w:lvl>
    <w:lvl w:ilvl="4" w:tplc="1A5ED4A8">
      <w:numFmt w:val="none"/>
      <w:lvlText w:val=""/>
      <w:lvlJc w:val="left"/>
      <w:pPr>
        <w:tabs>
          <w:tab w:val="num" w:pos="671"/>
        </w:tabs>
      </w:pPr>
    </w:lvl>
    <w:lvl w:ilvl="5" w:tplc="B8D8AF52">
      <w:numFmt w:val="none"/>
      <w:lvlText w:val=""/>
      <w:lvlJc w:val="left"/>
      <w:pPr>
        <w:tabs>
          <w:tab w:val="num" w:pos="671"/>
        </w:tabs>
      </w:pPr>
    </w:lvl>
    <w:lvl w:ilvl="6" w:tplc="505C288A">
      <w:numFmt w:val="none"/>
      <w:lvlText w:val=""/>
      <w:lvlJc w:val="left"/>
      <w:pPr>
        <w:tabs>
          <w:tab w:val="num" w:pos="671"/>
        </w:tabs>
      </w:pPr>
    </w:lvl>
    <w:lvl w:ilvl="7" w:tplc="95F670DA">
      <w:numFmt w:val="none"/>
      <w:lvlText w:val=""/>
      <w:lvlJc w:val="left"/>
      <w:pPr>
        <w:tabs>
          <w:tab w:val="num" w:pos="671"/>
        </w:tabs>
      </w:pPr>
    </w:lvl>
    <w:lvl w:ilvl="8" w:tplc="E4CCEA32">
      <w:numFmt w:val="none"/>
      <w:lvlText w:val=""/>
      <w:lvlJc w:val="left"/>
      <w:pPr>
        <w:tabs>
          <w:tab w:val="num" w:pos="671"/>
        </w:tabs>
      </w:pPr>
    </w:lvl>
  </w:abstractNum>
  <w:abstractNum w:abstractNumId="5" w15:restartNumberingAfterBreak="0">
    <w:nsid w:val="11EA00CE"/>
    <w:multiLevelType w:val="hybridMultilevel"/>
    <w:tmpl w:val="853CB99C"/>
    <w:lvl w:ilvl="0" w:tplc="07DCECEA">
      <w:start w:val="1"/>
      <w:numFmt w:val="decimalZero"/>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13592C"/>
    <w:multiLevelType w:val="hybridMultilevel"/>
    <w:tmpl w:val="B9B042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767DEC"/>
    <w:multiLevelType w:val="hybridMultilevel"/>
    <w:tmpl w:val="6742DD00"/>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3A8304FC"/>
    <w:multiLevelType w:val="hybridMultilevel"/>
    <w:tmpl w:val="43045570"/>
    <w:lvl w:ilvl="0" w:tplc="656AEDC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43141CA2"/>
    <w:multiLevelType w:val="hybridMultilevel"/>
    <w:tmpl w:val="68B8F3DA"/>
    <w:lvl w:ilvl="0" w:tplc="84C61D84">
      <w:start w:val="1"/>
      <w:numFmt w:val="decimal"/>
      <w:pStyle w:val="Nadpis3"/>
      <w:lvlText w:val="A.1.%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BAB065B6">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35E336F"/>
    <w:multiLevelType w:val="multilevel"/>
    <w:tmpl w:val="2DF6BD7A"/>
    <w:lvl w:ilvl="0">
      <w:start w:val="1"/>
      <w:numFmt w:val="lowerLetter"/>
      <w:pStyle w:val="Nadpis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340" w:firstLine="0"/>
      </w:pPr>
      <w:rPr>
        <w:rFonts w:hint="default"/>
      </w:rPr>
    </w:lvl>
    <w:lvl w:ilvl="4">
      <w:start w:val="1"/>
      <w:numFmt w:val="bullet"/>
      <w:lvlText w:val=""/>
      <w:lvlJc w:val="left"/>
      <w:pPr>
        <w:ind w:left="0" w:firstLine="0"/>
      </w:pPr>
      <w:rPr>
        <w:rFonts w:ascii="Symbol" w:hAnsi="Symbol" w:hint="default"/>
        <w:color w:val="auto"/>
      </w:rPr>
    </w:lvl>
    <w:lvl w:ilvl="5">
      <w:start w:val="1"/>
      <w:numFmt w:val="bullet"/>
      <w:lvlText w:val=""/>
      <w:lvlJc w:val="left"/>
      <w:pPr>
        <w:ind w:left="0" w:firstLine="0"/>
      </w:pPr>
      <w:rPr>
        <w:rFonts w:ascii="Symbol" w:hAnsi="Symbol" w:hint="default"/>
        <w:color w:val="auto"/>
      </w:rPr>
    </w:lvl>
    <w:lvl w:ilvl="6">
      <w:start w:val="1"/>
      <w:numFmt w:val="bullet"/>
      <w:lvlText w:val=""/>
      <w:lvlJc w:val="left"/>
      <w:pPr>
        <w:ind w:left="0" w:firstLine="0"/>
      </w:pPr>
      <w:rPr>
        <w:rFonts w:ascii="Symbol" w:hAnsi="Symbol" w:hint="default"/>
        <w:color w:val="auto"/>
      </w:rPr>
    </w:lvl>
    <w:lvl w:ilvl="7">
      <w:start w:val="1"/>
      <w:numFmt w:val="bullet"/>
      <w:lvlText w:val=""/>
      <w:lvlJc w:val="left"/>
      <w:pPr>
        <w:ind w:left="0" w:firstLine="0"/>
      </w:pPr>
      <w:rPr>
        <w:rFonts w:ascii="Symbol" w:hAnsi="Symbol" w:hint="default"/>
        <w:color w:val="auto"/>
      </w:rPr>
    </w:lvl>
    <w:lvl w:ilvl="8">
      <w:start w:val="1"/>
      <w:numFmt w:val="bullet"/>
      <w:lvlText w:val=""/>
      <w:lvlJc w:val="left"/>
      <w:pPr>
        <w:ind w:left="0" w:firstLine="0"/>
      </w:pPr>
      <w:rPr>
        <w:rFonts w:ascii="Symbol" w:hAnsi="Symbol" w:hint="default"/>
        <w:color w:val="auto"/>
      </w:rPr>
    </w:lvl>
  </w:abstractNum>
  <w:abstractNum w:abstractNumId="11" w15:restartNumberingAfterBreak="0">
    <w:nsid w:val="4BF53EB2"/>
    <w:multiLevelType w:val="hybridMultilevel"/>
    <w:tmpl w:val="42A897A4"/>
    <w:lvl w:ilvl="0" w:tplc="0B6A6716">
      <w:numFmt w:val="bullet"/>
      <w:lvlText w:val="-"/>
      <w:lvlJc w:val="left"/>
      <w:pPr>
        <w:ind w:left="1072" w:hanging="360"/>
      </w:pPr>
      <w:rPr>
        <w:rFonts w:ascii="Calibri" w:eastAsia="Calibri" w:hAnsi="Calibri" w:cs="Calibri" w:hint="default"/>
      </w:rPr>
    </w:lvl>
    <w:lvl w:ilvl="1" w:tplc="04050003" w:tentative="1">
      <w:start w:val="1"/>
      <w:numFmt w:val="bullet"/>
      <w:lvlText w:val="o"/>
      <w:lvlJc w:val="left"/>
      <w:pPr>
        <w:ind w:left="1792" w:hanging="360"/>
      </w:pPr>
      <w:rPr>
        <w:rFonts w:ascii="Courier New" w:hAnsi="Courier New" w:cs="Courier New" w:hint="default"/>
      </w:rPr>
    </w:lvl>
    <w:lvl w:ilvl="2" w:tplc="04050005" w:tentative="1">
      <w:start w:val="1"/>
      <w:numFmt w:val="bullet"/>
      <w:lvlText w:val=""/>
      <w:lvlJc w:val="left"/>
      <w:pPr>
        <w:ind w:left="2512" w:hanging="360"/>
      </w:pPr>
      <w:rPr>
        <w:rFonts w:ascii="Wingdings" w:hAnsi="Wingdings" w:hint="default"/>
      </w:rPr>
    </w:lvl>
    <w:lvl w:ilvl="3" w:tplc="04050001" w:tentative="1">
      <w:start w:val="1"/>
      <w:numFmt w:val="bullet"/>
      <w:lvlText w:val=""/>
      <w:lvlJc w:val="left"/>
      <w:pPr>
        <w:ind w:left="3232" w:hanging="360"/>
      </w:pPr>
      <w:rPr>
        <w:rFonts w:ascii="Symbol" w:hAnsi="Symbol" w:hint="default"/>
      </w:rPr>
    </w:lvl>
    <w:lvl w:ilvl="4" w:tplc="04050003" w:tentative="1">
      <w:start w:val="1"/>
      <w:numFmt w:val="bullet"/>
      <w:lvlText w:val="o"/>
      <w:lvlJc w:val="left"/>
      <w:pPr>
        <w:ind w:left="3952" w:hanging="360"/>
      </w:pPr>
      <w:rPr>
        <w:rFonts w:ascii="Courier New" w:hAnsi="Courier New" w:cs="Courier New" w:hint="default"/>
      </w:rPr>
    </w:lvl>
    <w:lvl w:ilvl="5" w:tplc="04050005" w:tentative="1">
      <w:start w:val="1"/>
      <w:numFmt w:val="bullet"/>
      <w:lvlText w:val=""/>
      <w:lvlJc w:val="left"/>
      <w:pPr>
        <w:ind w:left="4672" w:hanging="360"/>
      </w:pPr>
      <w:rPr>
        <w:rFonts w:ascii="Wingdings" w:hAnsi="Wingdings" w:hint="default"/>
      </w:rPr>
    </w:lvl>
    <w:lvl w:ilvl="6" w:tplc="04050001" w:tentative="1">
      <w:start w:val="1"/>
      <w:numFmt w:val="bullet"/>
      <w:lvlText w:val=""/>
      <w:lvlJc w:val="left"/>
      <w:pPr>
        <w:ind w:left="5392" w:hanging="360"/>
      </w:pPr>
      <w:rPr>
        <w:rFonts w:ascii="Symbol" w:hAnsi="Symbol" w:hint="default"/>
      </w:rPr>
    </w:lvl>
    <w:lvl w:ilvl="7" w:tplc="04050003" w:tentative="1">
      <w:start w:val="1"/>
      <w:numFmt w:val="bullet"/>
      <w:lvlText w:val="o"/>
      <w:lvlJc w:val="left"/>
      <w:pPr>
        <w:ind w:left="6112" w:hanging="360"/>
      </w:pPr>
      <w:rPr>
        <w:rFonts w:ascii="Courier New" w:hAnsi="Courier New" w:cs="Courier New" w:hint="default"/>
      </w:rPr>
    </w:lvl>
    <w:lvl w:ilvl="8" w:tplc="04050005" w:tentative="1">
      <w:start w:val="1"/>
      <w:numFmt w:val="bullet"/>
      <w:lvlText w:val=""/>
      <w:lvlJc w:val="left"/>
      <w:pPr>
        <w:ind w:left="6832" w:hanging="360"/>
      </w:pPr>
      <w:rPr>
        <w:rFonts w:ascii="Wingdings" w:hAnsi="Wingdings" w:hint="default"/>
      </w:rPr>
    </w:lvl>
  </w:abstractNum>
  <w:abstractNum w:abstractNumId="12" w15:restartNumberingAfterBreak="0">
    <w:nsid w:val="5A6A5297"/>
    <w:multiLevelType w:val="hybridMultilevel"/>
    <w:tmpl w:val="4F9EF55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3" w15:restartNumberingAfterBreak="0">
    <w:nsid w:val="5E651598"/>
    <w:multiLevelType w:val="hybridMultilevel"/>
    <w:tmpl w:val="A642BAA0"/>
    <w:lvl w:ilvl="0" w:tplc="ECDEC39A">
      <w:start w:val="1"/>
      <w:numFmt w:val="lowerLetter"/>
      <w:lvlText w:val="%1)"/>
      <w:lvlJc w:val="left"/>
      <w:pPr>
        <w:ind w:left="1854" w:hanging="360"/>
      </w:pPr>
    </w:lvl>
    <w:lvl w:ilvl="1" w:tplc="69AA2BF4" w:tentative="1">
      <w:start w:val="1"/>
      <w:numFmt w:val="lowerLetter"/>
      <w:lvlText w:val="%2."/>
      <w:lvlJc w:val="left"/>
      <w:pPr>
        <w:ind w:left="2574" w:hanging="360"/>
      </w:pPr>
    </w:lvl>
    <w:lvl w:ilvl="2" w:tplc="8E2EF856" w:tentative="1">
      <w:start w:val="1"/>
      <w:numFmt w:val="lowerRoman"/>
      <w:lvlText w:val="%3."/>
      <w:lvlJc w:val="right"/>
      <w:pPr>
        <w:ind w:left="3294" w:hanging="180"/>
      </w:pPr>
    </w:lvl>
    <w:lvl w:ilvl="3" w:tplc="7E389B9E">
      <w:start w:val="1"/>
      <w:numFmt w:val="decimal"/>
      <w:lvlText w:val="%4."/>
      <w:lvlJc w:val="left"/>
      <w:pPr>
        <w:ind w:left="4014" w:hanging="360"/>
      </w:pPr>
    </w:lvl>
    <w:lvl w:ilvl="4" w:tplc="7E4CBD3C" w:tentative="1">
      <w:start w:val="1"/>
      <w:numFmt w:val="lowerLetter"/>
      <w:lvlText w:val="%5."/>
      <w:lvlJc w:val="left"/>
      <w:pPr>
        <w:ind w:left="4734" w:hanging="360"/>
      </w:pPr>
    </w:lvl>
    <w:lvl w:ilvl="5" w:tplc="5212F2DA" w:tentative="1">
      <w:start w:val="1"/>
      <w:numFmt w:val="lowerRoman"/>
      <w:lvlText w:val="%6."/>
      <w:lvlJc w:val="right"/>
      <w:pPr>
        <w:ind w:left="5454" w:hanging="180"/>
      </w:pPr>
    </w:lvl>
    <w:lvl w:ilvl="6" w:tplc="1D0CA3E0" w:tentative="1">
      <w:start w:val="1"/>
      <w:numFmt w:val="decimal"/>
      <w:lvlText w:val="%7."/>
      <w:lvlJc w:val="left"/>
      <w:pPr>
        <w:ind w:left="6174" w:hanging="360"/>
      </w:pPr>
    </w:lvl>
    <w:lvl w:ilvl="7" w:tplc="67E63F78" w:tentative="1">
      <w:start w:val="1"/>
      <w:numFmt w:val="lowerLetter"/>
      <w:lvlText w:val="%8."/>
      <w:lvlJc w:val="left"/>
      <w:pPr>
        <w:ind w:left="6894" w:hanging="360"/>
      </w:pPr>
    </w:lvl>
    <w:lvl w:ilvl="8" w:tplc="50D46C30" w:tentative="1">
      <w:start w:val="1"/>
      <w:numFmt w:val="lowerRoman"/>
      <w:lvlText w:val="%9."/>
      <w:lvlJc w:val="right"/>
      <w:pPr>
        <w:ind w:left="7614" w:hanging="180"/>
      </w:pPr>
    </w:lvl>
  </w:abstractNum>
  <w:abstractNum w:abstractNumId="14" w15:restartNumberingAfterBreak="0">
    <w:nsid w:val="617B7624"/>
    <w:multiLevelType w:val="hybridMultilevel"/>
    <w:tmpl w:val="04ACAE50"/>
    <w:lvl w:ilvl="0" w:tplc="04050017">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E57EFC"/>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5"/>
  </w:num>
  <w:num w:numId="2">
    <w:abstractNumId w:val="4"/>
  </w:num>
  <w:num w:numId="3">
    <w:abstractNumId w:val="13"/>
  </w:num>
  <w:num w:numId="4">
    <w:abstractNumId w:val="14"/>
  </w:num>
  <w:num w:numId="5">
    <w:abstractNumId w:val="12"/>
  </w:num>
  <w:num w:numId="6">
    <w:abstractNumId w:val="6"/>
  </w:num>
  <w:num w:numId="7">
    <w:abstractNumId w:val="7"/>
  </w:num>
  <w:num w:numId="8">
    <w:abstractNumId w:val="5"/>
  </w:num>
  <w:num w:numId="9">
    <w:abstractNumId w:val="2"/>
  </w:num>
  <w:num w:numId="10">
    <w:abstractNumId w:val="8"/>
  </w:num>
  <w:num w:numId="11">
    <w:abstractNumId w:val="10"/>
  </w:num>
  <w:num w:numId="12">
    <w:abstractNumId w:val="10"/>
  </w:num>
  <w:num w:numId="13">
    <w:abstractNumId w:val="9"/>
  </w:num>
  <w:num w:numId="14">
    <w:abstractNumId w:val="3"/>
  </w:num>
  <w:num w:numId="15">
    <w:abstractNumId w:val="11"/>
  </w:num>
  <w:num w:numId="16">
    <w:abstractNumId w:val="1"/>
  </w:num>
  <w:num w:numId="1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E72CFB"/>
    <w:rsid w:val="00000130"/>
    <w:rsid w:val="00000CF1"/>
    <w:rsid w:val="00000E4A"/>
    <w:rsid w:val="000011C0"/>
    <w:rsid w:val="000017AE"/>
    <w:rsid w:val="00001943"/>
    <w:rsid w:val="00001C85"/>
    <w:rsid w:val="00001ED4"/>
    <w:rsid w:val="00001ED8"/>
    <w:rsid w:val="00001F5D"/>
    <w:rsid w:val="000035A0"/>
    <w:rsid w:val="00004029"/>
    <w:rsid w:val="0000472F"/>
    <w:rsid w:val="000047EC"/>
    <w:rsid w:val="00004C96"/>
    <w:rsid w:val="00005DC4"/>
    <w:rsid w:val="000062E4"/>
    <w:rsid w:val="0000718C"/>
    <w:rsid w:val="00007B4E"/>
    <w:rsid w:val="00007D05"/>
    <w:rsid w:val="00007D9B"/>
    <w:rsid w:val="000102BD"/>
    <w:rsid w:val="00011D7E"/>
    <w:rsid w:val="00012C77"/>
    <w:rsid w:val="00014C7C"/>
    <w:rsid w:val="00014F0F"/>
    <w:rsid w:val="00016BB0"/>
    <w:rsid w:val="00016D63"/>
    <w:rsid w:val="00017866"/>
    <w:rsid w:val="00017DF6"/>
    <w:rsid w:val="000204A4"/>
    <w:rsid w:val="00020F42"/>
    <w:rsid w:val="000211B6"/>
    <w:rsid w:val="00021BD3"/>
    <w:rsid w:val="00022427"/>
    <w:rsid w:val="000234B2"/>
    <w:rsid w:val="00024F22"/>
    <w:rsid w:val="0002512F"/>
    <w:rsid w:val="00025182"/>
    <w:rsid w:val="0002575F"/>
    <w:rsid w:val="00026221"/>
    <w:rsid w:val="00026733"/>
    <w:rsid w:val="00030771"/>
    <w:rsid w:val="000313E7"/>
    <w:rsid w:val="00031687"/>
    <w:rsid w:val="00031A11"/>
    <w:rsid w:val="00032247"/>
    <w:rsid w:val="00033A11"/>
    <w:rsid w:val="00033A31"/>
    <w:rsid w:val="00034A54"/>
    <w:rsid w:val="000357E0"/>
    <w:rsid w:val="00035A23"/>
    <w:rsid w:val="00035FA9"/>
    <w:rsid w:val="00037713"/>
    <w:rsid w:val="00037919"/>
    <w:rsid w:val="000410CE"/>
    <w:rsid w:val="000413DD"/>
    <w:rsid w:val="000414F7"/>
    <w:rsid w:val="0004182A"/>
    <w:rsid w:val="00044FC7"/>
    <w:rsid w:val="00045B41"/>
    <w:rsid w:val="00045B65"/>
    <w:rsid w:val="00045DAA"/>
    <w:rsid w:val="00045FA8"/>
    <w:rsid w:val="0005058C"/>
    <w:rsid w:val="0005130A"/>
    <w:rsid w:val="00051540"/>
    <w:rsid w:val="000518CA"/>
    <w:rsid w:val="00051E1A"/>
    <w:rsid w:val="000522FA"/>
    <w:rsid w:val="00052EA4"/>
    <w:rsid w:val="00053011"/>
    <w:rsid w:val="00053D63"/>
    <w:rsid w:val="0005467A"/>
    <w:rsid w:val="00054EC4"/>
    <w:rsid w:val="0005513A"/>
    <w:rsid w:val="000567AF"/>
    <w:rsid w:val="000567EA"/>
    <w:rsid w:val="000573B1"/>
    <w:rsid w:val="0005761E"/>
    <w:rsid w:val="00057894"/>
    <w:rsid w:val="00057F22"/>
    <w:rsid w:val="000604CD"/>
    <w:rsid w:val="00060CE7"/>
    <w:rsid w:val="00062501"/>
    <w:rsid w:val="00062A0E"/>
    <w:rsid w:val="00063B1B"/>
    <w:rsid w:val="00066B9B"/>
    <w:rsid w:val="000703CF"/>
    <w:rsid w:val="00071E31"/>
    <w:rsid w:val="0007271A"/>
    <w:rsid w:val="00072D83"/>
    <w:rsid w:val="00073762"/>
    <w:rsid w:val="00073E8C"/>
    <w:rsid w:val="00073EE9"/>
    <w:rsid w:val="00074E4A"/>
    <w:rsid w:val="000776FE"/>
    <w:rsid w:val="00077C2C"/>
    <w:rsid w:val="000803A9"/>
    <w:rsid w:val="00080C06"/>
    <w:rsid w:val="000816F8"/>
    <w:rsid w:val="000817DE"/>
    <w:rsid w:val="00082B83"/>
    <w:rsid w:val="00084196"/>
    <w:rsid w:val="0008473C"/>
    <w:rsid w:val="00084865"/>
    <w:rsid w:val="000872D4"/>
    <w:rsid w:val="000874C2"/>
    <w:rsid w:val="0009027A"/>
    <w:rsid w:val="00091BCD"/>
    <w:rsid w:val="0009290B"/>
    <w:rsid w:val="00093D33"/>
    <w:rsid w:val="00094066"/>
    <w:rsid w:val="0009593E"/>
    <w:rsid w:val="00096EC0"/>
    <w:rsid w:val="000973F1"/>
    <w:rsid w:val="0009741B"/>
    <w:rsid w:val="000A0025"/>
    <w:rsid w:val="000A2C5B"/>
    <w:rsid w:val="000A3A0A"/>
    <w:rsid w:val="000A6E2E"/>
    <w:rsid w:val="000A710E"/>
    <w:rsid w:val="000A74C7"/>
    <w:rsid w:val="000A7786"/>
    <w:rsid w:val="000A77B4"/>
    <w:rsid w:val="000B0778"/>
    <w:rsid w:val="000B1A76"/>
    <w:rsid w:val="000B2079"/>
    <w:rsid w:val="000B207E"/>
    <w:rsid w:val="000B2D2A"/>
    <w:rsid w:val="000B3565"/>
    <w:rsid w:val="000B5025"/>
    <w:rsid w:val="000B72A6"/>
    <w:rsid w:val="000C1281"/>
    <w:rsid w:val="000C17D1"/>
    <w:rsid w:val="000C248D"/>
    <w:rsid w:val="000C2EB8"/>
    <w:rsid w:val="000C35A2"/>
    <w:rsid w:val="000C3ACB"/>
    <w:rsid w:val="000C425D"/>
    <w:rsid w:val="000C5CF3"/>
    <w:rsid w:val="000C6214"/>
    <w:rsid w:val="000C6800"/>
    <w:rsid w:val="000C7872"/>
    <w:rsid w:val="000D1532"/>
    <w:rsid w:val="000D20D1"/>
    <w:rsid w:val="000D29F1"/>
    <w:rsid w:val="000D2E80"/>
    <w:rsid w:val="000D3FF8"/>
    <w:rsid w:val="000D732F"/>
    <w:rsid w:val="000D7F06"/>
    <w:rsid w:val="000D7F73"/>
    <w:rsid w:val="000E01A6"/>
    <w:rsid w:val="000E0A22"/>
    <w:rsid w:val="000E0FB2"/>
    <w:rsid w:val="000E12FC"/>
    <w:rsid w:val="000E18EB"/>
    <w:rsid w:val="000E1BDE"/>
    <w:rsid w:val="000E3674"/>
    <w:rsid w:val="000E4C70"/>
    <w:rsid w:val="000E6951"/>
    <w:rsid w:val="000F0C38"/>
    <w:rsid w:val="000F16A9"/>
    <w:rsid w:val="000F39C6"/>
    <w:rsid w:val="000F40E9"/>
    <w:rsid w:val="000F5FAF"/>
    <w:rsid w:val="0010043A"/>
    <w:rsid w:val="001009E3"/>
    <w:rsid w:val="00101A39"/>
    <w:rsid w:val="0010201A"/>
    <w:rsid w:val="001020FB"/>
    <w:rsid w:val="00103399"/>
    <w:rsid w:val="00105702"/>
    <w:rsid w:val="0010674E"/>
    <w:rsid w:val="00110A94"/>
    <w:rsid w:val="00110F5B"/>
    <w:rsid w:val="00112D30"/>
    <w:rsid w:val="00112DA1"/>
    <w:rsid w:val="0011383D"/>
    <w:rsid w:val="00113C44"/>
    <w:rsid w:val="0011661E"/>
    <w:rsid w:val="001169CB"/>
    <w:rsid w:val="00120B0D"/>
    <w:rsid w:val="001234F2"/>
    <w:rsid w:val="00123FC9"/>
    <w:rsid w:val="0012406D"/>
    <w:rsid w:val="0012446E"/>
    <w:rsid w:val="00124ED2"/>
    <w:rsid w:val="00124F38"/>
    <w:rsid w:val="001250F9"/>
    <w:rsid w:val="00125193"/>
    <w:rsid w:val="00125B36"/>
    <w:rsid w:val="00127534"/>
    <w:rsid w:val="00130380"/>
    <w:rsid w:val="00130423"/>
    <w:rsid w:val="00132923"/>
    <w:rsid w:val="0013528D"/>
    <w:rsid w:val="00135586"/>
    <w:rsid w:val="00136344"/>
    <w:rsid w:val="00140DC9"/>
    <w:rsid w:val="0014170B"/>
    <w:rsid w:val="001427F2"/>
    <w:rsid w:val="00143D7A"/>
    <w:rsid w:val="00145596"/>
    <w:rsid w:val="00145B2D"/>
    <w:rsid w:val="00146C8D"/>
    <w:rsid w:val="00146DA7"/>
    <w:rsid w:val="00147F83"/>
    <w:rsid w:val="00150BB2"/>
    <w:rsid w:val="00153BA6"/>
    <w:rsid w:val="00153C55"/>
    <w:rsid w:val="0015437F"/>
    <w:rsid w:val="0015521E"/>
    <w:rsid w:val="00155C5C"/>
    <w:rsid w:val="00157341"/>
    <w:rsid w:val="00160A87"/>
    <w:rsid w:val="00160FF4"/>
    <w:rsid w:val="001629D3"/>
    <w:rsid w:val="00164DC8"/>
    <w:rsid w:val="00165F6B"/>
    <w:rsid w:val="00170C90"/>
    <w:rsid w:val="001710D7"/>
    <w:rsid w:val="00172D91"/>
    <w:rsid w:val="00175B4B"/>
    <w:rsid w:val="00175B7E"/>
    <w:rsid w:val="00177155"/>
    <w:rsid w:val="00180112"/>
    <w:rsid w:val="0018082A"/>
    <w:rsid w:val="00180941"/>
    <w:rsid w:val="00180C95"/>
    <w:rsid w:val="00180D95"/>
    <w:rsid w:val="00181BF3"/>
    <w:rsid w:val="001837A7"/>
    <w:rsid w:val="001837B0"/>
    <w:rsid w:val="0018394C"/>
    <w:rsid w:val="00183D4E"/>
    <w:rsid w:val="0018584A"/>
    <w:rsid w:val="001871C4"/>
    <w:rsid w:val="0018738D"/>
    <w:rsid w:val="00187FC0"/>
    <w:rsid w:val="001905E6"/>
    <w:rsid w:val="001917D1"/>
    <w:rsid w:val="00192060"/>
    <w:rsid w:val="0019223D"/>
    <w:rsid w:val="00192DF3"/>
    <w:rsid w:val="00194C44"/>
    <w:rsid w:val="00194E30"/>
    <w:rsid w:val="00195068"/>
    <w:rsid w:val="001955AE"/>
    <w:rsid w:val="00195C04"/>
    <w:rsid w:val="00195E29"/>
    <w:rsid w:val="00196295"/>
    <w:rsid w:val="001A0F8A"/>
    <w:rsid w:val="001A1018"/>
    <w:rsid w:val="001A1D9F"/>
    <w:rsid w:val="001A1DE8"/>
    <w:rsid w:val="001A2474"/>
    <w:rsid w:val="001A2FD8"/>
    <w:rsid w:val="001A37CB"/>
    <w:rsid w:val="001A4CD1"/>
    <w:rsid w:val="001A55DE"/>
    <w:rsid w:val="001A7F10"/>
    <w:rsid w:val="001B1058"/>
    <w:rsid w:val="001B2896"/>
    <w:rsid w:val="001B294A"/>
    <w:rsid w:val="001B33B7"/>
    <w:rsid w:val="001B66FE"/>
    <w:rsid w:val="001B6B4F"/>
    <w:rsid w:val="001C1512"/>
    <w:rsid w:val="001C1F52"/>
    <w:rsid w:val="001C41B0"/>
    <w:rsid w:val="001C4389"/>
    <w:rsid w:val="001C4D14"/>
    <w:rsid w:val="001C52C1"/>
    <w:rsid w:val="001C5B67"/>
    <w:rsid w:val="001C5FBC"/>
    <w:rsid w:val="001C602E"/>
    <w:rsid w:val="001C6361"/>
    <w:rsid w:val="001C6EE1"/>
    <w:rsid w:val="001C7DD5"/>
    <w:rsid w:val="001D1A43"/>
    <w:rsid w:val="001D2790"/>
    <w:rsid w:val="001D2F2B"/>
    <w:rsid w:val="001D3412"/>
    <w:rsid w:val="001D34F6"/>
    <w:rsid w:val="001D440C"/>
    <w:rsid w:val="001D5253"/>
    <w:rsid w:val="001D5AC8"/>
    <w:rsid w:val="001D5E33"/>
    <w:rsid w:val="001D6493"/>
    <w:rsid w:val="001D6BEC"/>
    <w:rsid w:val="001D6CEE"/>
    <w:rsid w:val="001D7866"/>
    <w:rsid w:val="001D7AD3"/>
    <w:rsid w:val="001D7C46"/>
    <w:rsid w:val="001D7CAA"/>
    <w:rsid w:val="001E0480"/>
    <w:rsid w:val="001E1258"/>
    <w:rsid w:val="001E19CD"/>
    <w:rsid w:val="001E1D9E"/>
    <w:rsid w:val="001E2929"/>
    <w:rsid w:val="001E3437"/>
    <w:rsid w:val="001E5E3F"/>
    <w:rsid w:val="001E60B5"/>
    <w:rsid w:val="001E6174"/>
    <w:rsid w:val="001E68B1"/>
    <w:rsid w:val="001E6EAA"/>
    <w:rsid w:val="001E7FCC"/>
    <w:rsid w:val="001F044F"/>
    <w:rsid w:val="001F110E"/>
    <w:rsid w:val="001F3B86"/>
    <w:rsid w:val="001F47DD"/>
    <w:rsid w:val="001F593E"/>
    <w:rsid w:val="001F5ACB"/>
    <w:rsid w:val="001F6772"/>
    <w:rsid w:val="001F6F6D"/>
    <w:rsid w:val="001F725C"/>
    <w:rsid w:val="001F7FA7"/>
    <w:rsid w:val="00200637"/>
    <w:rsid w:val="00201FAC"/>
    <w:rsid w:val="002028F3"/>
    <w:rsid w:val="00203C28"/>
    <w:rsid w:val="00204681"/>
    <w:rsid w:val="002050CB"/>
    <w:rsid w:val="002059ED"/>
    <w:rsid w:val="00206FE0"/>
    <w:rsid w:val="00207C8B"/>
    <w:rsid w:val="0021138B"/>
    <w:rsid w:val="00211506"/>
    <w:rsid w:val="002128D5"/>
    <w:rsid w:val="00213B1C"/>
    <w:rsid w:val="00214127"/>
    <w:rsid w:val="002150C8"/>
    <w:rsid w:val="0021514F"/>
    <w:rsid w:val="002166A9"/>
    <w:rsid w:val="00220284"/>
    <w:rsid w:val="00222A88"/>
    <w:rsid w:val="00224F1B"/>
    <w:rsid w:val="0022511B"/>
    <w:rsid w:val="00225BC8"/>
    <w:rsid w:val="00226359"/>
    <w:rsid w:val="00227858"/>
    <w:rsid w:val="002304D8"/>
    <w:rsid w:val="00230C75"/>
    <w:rsid w:val="00231C29"/>
    <w:rsid w:val="002323D3"/>
    <w:rsid w:val="00233A83"/>
    <w:rsid w:val="002369B8"/>
    <w:rsid w:val="00237A57"/>
    <w:rsid w:val="00237EAA"/>
    <w:rsid w:val="00240974"/>
    <w:rsid w:val="002421BB"/>
    <w:rsid w:val="002441AB"/>
    <w:rsid w:val="0024473D"/>
    <w:rsid w:val="00245209"/>
    <w:rsid w:val="002456A7"/>
    <w:rsid w:val="00245F47"/>
    <w:rsid w:val="0024605C"/>
    <w:rsid w:val="00246A98"/>
    <w:rsid w:val="0024775F"/>
    <w:rsid w:val="002508D8"/>
    <w:rsid w:val="0025095E"/>
    <w:rsid w:val="00250BE8"/>
    <w:rsid w:val="00251372"/>
    <w:rsid w:val="002518DA"/>
    <w:rsid w:val="002519FD"/>
    <w:rsid w:val="00252412"/>
    <w:rsid w:val="00253134"/>
    <w:rsid w:val="00253167"/>
    <w:rsid w:val="002531A2"/>
    <w:rsid w:val="002537EC"/>
    <w:rsid w:val="00254BBD"/>
    <w:rsid w:val="00254C4E"/>
    <w:rsid w:val="00254E7F"/>
    <w:rsid w:val="002556D0"/>
    <w:rsid w:val="00255913"/>
    <w:rsid w:val="002567BD"/>
    <w:rsid w:val="002569E1"/>
    <w:rsid w:val="0025734A"/>
    <w:rsid w:val="00260924"/>
    <w:rsid w:val="002624DB"/>
    <w:rsid w:val="00262B79"/>
    <w:rsid w:val="00263A30"/>
    <w:rsid w:val="00264091"/>
    <w:rsid w:val="00265318"/>
    <w:rsid w:val="002658EA"/>
    <w:rsid w:val="00266125"/>
    <w:rsid w:val="00267B0F"/>
    <w:rsid w:val="00270332"/>
    <w:rsid w:val="00270449"/>
    <w:rsid w:val="00270D08"/>
    <w:rsid w:val="002712BF"/>
    <w:rsid w:val="0027170B"/>
    <w:rsid w:val="00271E42"/>
    <w:rsid w:val="0027380F"/>
    <w:rsid w:val="00274918"/>
    <w:rsid w:val="00276107"/>
    <w:rsid w:val="00280639"/>
    <w:rsid w:val="00281ED5"/>
    <w:rsid w:val="00282E5C"/>
    <w:rsid w:val="00283B35"/>
    <w:rsid w:val="002850D4"/>
    <w:rsid w:val="00290319"/>
    <w:rsid w:val="00290CAC"/>
    <w:rsid w:val="00293112"/>
    <w:rsid w:val="00293139"/>
    <w:rsid w:val="00294282"/>
    <w:rsid w:val="00294430"/>
    <w:rsid w:val="002949C6"/>
    <w:rsid w:val="00295019"/>
    <w:rsid w:val="00296E0B"/>
    <w:rsid w:val="0029707F"/>
    <w:rsid w:val="00297F20"/>
    <w:rsid w:val="002A1063"/>
    <w:rsid w:val="002A27AE"/>
    <w:rsid w:val="002A3586"/>
    <w:rsid w:val="002A3E61"/>
    <w:rsid w:val="002A50EB"/>
    <w:rsid w:val="002A5338"/>
    <w:rsid w:val="002A5A9B"/>
    <w:rsid w:val="002A66D1"/>
    <w:rsid w:val="002B030A"/>
    <w:rsid w:val="002B222D"/>
    <w:rsid w:val="002B24E2"/>
    <w:rsid w:val="002B2BF8"/>
    <w:rsid w:val="002B4085"/>
    <w:rsid w:val="002B4495"/>
    <w:rsid w:val="002B49E3"/>
    <w:rsid w:val="002B4BE2"/>
    <w:rsid w:val="002B5550"/>
    <w:rsid w:val="002B62A6"/>
    <w:rsid w:val="002B6441"/>
    <w:rsid w:val="002B6908"/>
    <w:rsid w:val="002B7B19"/>
    <w:rsid w:val="002C1C21"/>
    <w:rsid w:val="002C2392"/>
    <w:rsid w:val="002C26FF"/>
    <w:rsid w:val="002C28F4"/>
    <w:rsid w:val="002C30B1"/>
    <w:rsid w:val="002C32DC"/>
    <w:rsid w:val="002C3412"/>
    <w:rsid w:val="002C5811"/>
    <w:rsid w:val="002C6D69"/>
    <w:rsid w:val="002C7577"/>
    <w:rsid w:val="002C77A8"/>
    <w:rsid w:val="002D038D"/>
    <w:rsid w:val="002D0E35"/>
    <w:rsid w:val="002D128D"/>
    <w:rsid w:val="002D1494"/>
    <w:rsid w:val="002D1B4F"/>
    <w:rsid w:val="002D2447"/>
    <w:rsid w:val="002D3CB5"/>
    <w:rsid w:val="002D5026"/>
    <w:rsid w:val="002D56FC"/>
    <w:rsid w:val="002D57EB"/>
    <w:rsid w:val="002D6098"/>
    <w:rsid w:val="002D64F5"/>
    <w:rsid w:val="002D663D"/>
    <w:rsid w:val="002D6919"/>
    <w:rsid w:val="002D7012"/>
    <w:rsid w:val="002D74FC"/>
    <w:rsid w:val="002E03D0"/>
    <w:rsid w:val="002E18AE"/>
    <w:rsid w:val="002E27FE"/>
    <w:rsid w:val="002E285F"/>
    <w:rsid w:val="002E28F3"/>
    <w:rsid w:val="002E2F0D"/>
    <w:rsid w:val="002E33D3"/>
    <w:rsid w:val="002E4D7D"/>
    <w:rsid w:val="002E4E77"/>
    <w:rsid w:val="002E569E"/>
    <w:rsid w:val="002E5EC0"/>
    <w:rsid w:val="002E6DC9"/>
    <w:rsid w:val="002E744B"/>
    <w:rsid w:val="002E778A"/>
    <w:rsid w:val="002E7E08"/>
    <w:rsid w:val="002F1B32"/>
    <w:rsid w:val="002F2136"/>
    <w:rsid w:val="002F2641"/>
    <w:rsid w:val="002F4A6E"/>
    <w:rsid w:val="002F69C4"/>
    <w:rsid w:val="003001E3"/>
    <w:rsid w:val="003009E5"/>
    <w:rsid w:val="003010A8"/>
    <w:rsid w:val="00301BEE"/>
    <w:rsid w:val="00301C97"/>
    <w:rsid w:val="00301DD7"/>
    <w:rsid w:val="003034F0"/>
    <w:rsid w:val="00305746"/>
    <w:rsid w:val="00306119"/>
    <w:rsid w:val="00306B7E"/>
    <w:rsid w:val="00306C1F"/>
    <w:rsid w:val="003107CB"/>
    <w:rsid w:val="00311B58"/>
    <w:rsid w:val="00313A59"/>
    <w:rsid w:val="00314763"/>
    <w:rsid w:val="00315660"/>
    <w:rsid w:val="003166CC"/>
    <w:rsid w:val="0031771E"/>
    <w:rsid w:val="00320393"/>
    <w:rsid w:val="00320A64"/>
    <w:rsid w:val="00320CE0"/>
    <w:rsid w:val="003210E3"/>
    <w:rsid w:val="003228FA"/>
    <w:rsid w:val="003229FB"/>
    <w:rsid w:val="00323384"/>
    <w:rsid w:val="00323F5F"/>
    <w:rsid w:val="003248EB"/>
    <w:rsid w:val="003254B6"/>
    <w:rsid w:val="0032579B"/>
    <w:rsid w:val="00326595"/>
    <w:rsid w:val="003266A0"/>
    <w:rsid w:val="0032672B"/>
    <w:rsid w:val="00326A31"/>
    <w:rsid w:val="00327380"/>
    <w:rsid w:val="00327698"/>
    <w:rsid w:val="00330D82"/>
    <w:rsid w:val="003313EA"/>
    <w:rsid w:val="00331928"/>
    <w:rsid w:val="00332A42"/>
    <w:rsid w:val="00332C41"/>
    <w:rsid w:val="00333EAF"/>
    <w:rsid w:val="003342A6"/>
    <w:rsid w:val="00334BE7"/>
    <w:rsid w:val="00334F9F"/>
    <w:rsid w:val="0033569E"/>
    <w:rsid w:val="0033601E"/>
    <w:rsid w:val="00336F97"/>
    <w:rsid w:val="00340082"/>
    <w:rsid w:val="003401E7"/>
    <w:rsid w:val="00340410"/>
    <w:rsid w:val="0034055C"/>
    <w:rsid w:val="00340815"/>
    <w:rsid w:val="00341223"/>
    <w:rsid w:val="00341626"/>
    <w:rsid w:val="00344B8C"/>
    <w:rsid w:val="003457F9"/>
    <w:rsid w:val="00345843"/>
    <w:rsid w:val="00345A64"/>
    <w:rsid w:val="00345B8A"/>
    <w:rsid w:val="00346EDB"/>
    <w:rsid w:val="00347D64"/>
    <w:rsid w:val="00347F5B"/>
    <w:rsid w:val="00351096"/>
    <w:rsid w:val="003520EE"/>
    <w:rsid w:val="003522F0"/>
    <w:rsid w:val="00352323"/>
    <w:rsid w:val="00353187"/>
    <w:rsid w:val="003537F4"/>
    <w:rsid w:val="00354489"/>
    <w:rsid w:val="003545C0"/>
    <w:rsid w:val="003546AD"/>
    <w:rsid w:val="00354859"/>
    <w:rsid w:val="00355C2F"/>
    <w:rsid w:val="00357664"/>
    <w:rsid w:val="00361D20"/>
    <w:rsid w:val="003646BF"/>
    <w:rsid w:val="0036481E"/>
    <w:rsid w:val="00364A64"/>
    <w:rsid w:val="00365320"/>
    <w:rsid w:val="0036729C"/>
    <w:rsid w:val="003672E6"/>
    <w:rsid w:val="003677D1"/>
    <w:rsid w:val="00367CC0"/>
    <w:rsid w:val="00370BDD"/>
    <w:rsid w:val="00371BB5"/>
    <w:rsid w:val="00372451"/>
    <w:rsid w:val="0037258D"/>
    <w:rsid w:val="00372B2D"/>
    <w:rsid w:val="00372BBD"/>
    <w:rsid w:val="00372E34"/>
    <w:rsid w:val="00373039"/>
    <w:rsid w:val="00373198"/>
    <w:rsid w:val="00373943"/>
    <w:rsid w:val="00376C5B"/>
    <w:rsid w:val="00376D93"/>
    <w:rsid w:val="0037716C"/>
    <w:rsid w:val="00377654"/>
    <w:rsid w:val="0037798F"/>
    <w:rsid w:val="0038254F"/>
    <w:rsid w:val="0038332B"/>
    <w:rsid w:val="003834F9"/>
    <w:rsid w:val="0038363D"/>
    <w:rsid w:val="0038391F"/>
    <w:rsid w:val="00383EF2"/>
    <w:rsid w:val="0038449E"/>
    <w:rsid w:val="003854C5"/>
    <w:rsid w:val="003856AE"/>
    <w:rsid w:val="00387172"/>
    <w:rsid w:val="003872E4"/>
    <w:rsid w:val="00387823"/>
    <w:rsid w:val="00387FD4"/>
    <w:rsid w:val="003927EC"/>
    <w:rsid w:val="00393AF5"/>
    <w:rsid w:val="00395432"/>
    <w:rsid w:val="003959F3"/>
    <w:rsid w:val="00396C68"/>
    <w:rsid w:val="00397B02"/>
    <w:rsid w:val="003A00FF"/>
    <w:rsid w:val="003A0294"/>
    <w:rsid w:val="003A0358"/>
    <w:rsid w:val="003A0698"/>
    <w:rsid w:val="003A14CA"/>
    <w:rsid w:val="003A1775"/>
    <w:rsid w:val="003A2226"/>
    <w:rsid w:val="003A230F"/>
    <w:rsid w:val="003A23FA"/>
    <w:rsid w:val="003A2A69"/>
    <w:rsid w:val="003A34B3"/>
    <w:rsid w:val="003A37F9"/>
    <w:rsid w:val="003A3C7D"/>
    <w:rsid w:val="003A4CEE"/>
    <w:rsid w:val="003A5166"/>
    <w:rsid w:val="003A5D14"/>
    <w:rsid w:val="003A5E0C"/>
    <w:rsid w:val="003A6A01"/>
    <w:rsid w:val="003A6D7D"/>
    <w:rsid w:val="003A6E3E"/>
    <w:rsid w:val="003A7283"/>
    <w:rsid w:val="003A7C1A"/>
    <w:rsid w:val="003A7D18"/>
    <w:rsid w:val="003B04DE"/>
    <w:rsid w:val="003B2BC2"/>
    <w:rsid w:val="003B374E"/>
    <w:rsid w:val="003B4695"/>
    <w:rsid w:val="003B4993"/>
    <w:rsid w:val="003B618D"/>
    <w:rsid w:val="003B7333"/>
    <w:rsid w:val="003C14A7"/>
    <w:rsid w:val="003C51D9"/>
    <w:rsid w:val="003C5401"/>
    <w:rsid w:val="003C63D0"/>
    <w:rsid w:val="003C734D"/>
    <w:rsid w:val="003C76F9"/>
    <w:rsid w:val="003D07FC"/>
    <w:rsid w:val="003D0CFB"/>
    <w:rsid w:val="003D14B0"/>
    <w:rsid w:val="003D2134"/>
    <w:rsid w:val="003D31D1"/>
    <w:rsid w:val="003D42B5"/>
    <w:rsid w:val="003D6800"/>
    <w:rsid w:val="003D72FA"/>
    <w:rsid w:val="003E0613"/>
    <w:rsid w:val="003E174A"/>
    <w:rsid w:val="003E1A2A"/>
    <w:rsid w:val="003E1AA7"/>
    <w:rsid w:val="003E3604"/>
    <w:rsid w:val="003E3879"/>
    <w:rsid w:val="003E4ECF"/>
    <w:rsid w:val="003F07DE"/>
    <w:rsid w:val="003F0C44"/>
    <w:rsid w:val="003F3DC5"/>
    <w:rsid w:val="003F472C"/>
    <w:rsid w:val="003F59B1"/>
    <w:rsid w:val="003F5AA4"/>
    <w:rsid w:val="003F6343"/>
    <w:rsid w:val="003F64BA"/>
    <w:rsid w:val="004006AC"/>
    <w:rsid w:val="00400970"/>
    <w:rsid w:val="0040290C"/>
    <w:rsid w:val="00402C0F"/>
    <w:rsid w:val="00403437"/>
    <w:rsid w:val="00403E95"/>
    <w:rsid w:val="00404CA8"/>
    <w:rsid w:val="00406DAA"/>
    <w:rsid w:val="004103AF"/>
    <w:rsid w:val="0041117F"/>
    <w:rsid w:val="004119E7"/>
    <w:rsid w:val="00412772"/>
    <w:rsid w:val="0041362F"/>
    <w:rsid w:val="004139A8"/>
    <w:rsid w:val="00413D39"/>
    <w:rsid w:val="004144FD"/>
    <w:rsid w:val="00416243"/>
    <w:rsid w:val="004174CE"/>
    <w:rsid w:val="004204ED"/>
    <w:rsid w:val="00421141"/>
    <w:rsid w:val="00421B3F"/>
    <w:rsid w:val="004230B0"/>
    <w:rsid w:val="00423BF6"/>
    <w:rsid w:val="00423E47"/>
    <w:rsid w:val="0042449A"/>
    <w:rsid w:val="0042595F"/>
    <w:rsid w:val="00425FB3"/>
    <w:rsid w:val="00426334"/>
    <w:rsid w:val="00430F09"/>
    <w:rsid w:val="004320CA"/>
    <w:rsid w:val="0043255D"/>
    <w:rsid w:val="00432A69"/>
    <w:rsid w:val="004338D0"/>
    <w:rsid w:val="00434414"/>
    <w:rsid w:val="00434B12"/>
    <w:rsid w:val="00434E0E"/>
    <w:rsid w:val="00435004"/>
    <w:rsid w:val="00437D6F"/>
    <w:rsid w:val="00441251"/>
    <w:rsid w:val="00442A0C"/>
    <w:rsid w:val="0044448A"/>
    <w:rsid w:val="0044696C"/>
    <w:rsid w:val="00446B50"/>
    <w:rsid w:val="00446EAA"/>
    <w:rsid w:val="0044784C"/>
    <w:rsid w:val="004504E3"/>
    <w:rsid w:val="00451692"/>
    <w:rsid w:val="00453110"/>
    <w:rsid w:val="00454610"/>
    <w:rsid w:val="00454B2B"/>
    <w:rsid w:val="00455D7E"/>
    <w:rsid w:val="00460185"/>
    <w:rsid w:val="00460A89"/>
    <w:rsid w:val="004611ED"/>
    <w:rsid w:val="00461EF1"/>
    <w:rsid w:val="00461F8D"/>
    <w:rsid w:val="00462EFD"/>
    <w:rsid w:val="004638F1"/>
    <w:rsid w:val="00464187"/>
    <w:rsid w:val="004648B1"/>
    <w:rsid w:val="00465637"/>
    <w:rsid w:val="00467CEE"/>
    <w:rsid w:val="004706D9"/>
    <w:rsid w:val="004729AA"/>
    <w:rsid w:val="00473026"/>
    <w:rsid w:val="00473374"/>
    <w:rsid w:val="00473BA5"/>
    <w:rsid w:val="0047412C"/>
    <w:rsid w:val="004766DE"/>
    <w:rsid w:val="00477B75"/>
    <w:rsid w:val="004800CC"/>
    <w:rsid w:val="00481D53"/>
    <w:rsid w:val="0048291D"/>
    <w:rsid w:val="00482C05"/>
    <w:rsid w:val="00482D01"/>
    <w:rsid w:val="00483128"/>
    <w:rsid w:val="00484D1F"/>
    <w:rsid w:val="00485283"/>
    <w:rsid w:val="004852BC"/>
    <w:rsid w:val="00485A9A"/>
    <w:rsid w:val="004865CA"/>
    <w:rsid w:val="00490078"/>
    <w:rsid w:val="004915E1"/>
    <w:rsid w:val="00491778"/>
    <w:rsid w:val="00491865"/>
    <w:rsid w:val="00494135"/>
    <w:rsid w:val="004950A6"/>
    <w:rsid w:val="004958A6"/>
    <w:rsid w:val="004A043A"/>
    <w:rsid w:val="004A1D13"/>
    <w:rsid w:val="004A25CD"/>
    <w:rsid w:val="004A345E"/>
    <w:rsid w:val="004A7A64"/>
    <w:rsid w:val="004B2855"/>
    <w:rsid w:val="004B2996"/>
    <w:rsid w:val="004B2CAA"/>
    <w:rsid w:val="004B355E"/>
    <w:rsid w:val="004B392D"/>
    <w:rsid w:val="004C22E4"/>
    <w:rsid w:val="004C290A"/>
    <w:rsid w:val="004C2C35"/>
    <w:rsid w:val="004C39C8"/>
    <w:rsid w:val="004C3A71"/>
    <w:rsid w:val="004C41E1"/>
    <w:rsid w:val="004C4A38"/>
    <w:rsid w:val="004C6EA0"/>
    <w:rsid w:val="004C7B45"/>
    <w:rsid w:val="004D1096"/>
    <w:rsid w:val="004D2085"/>
    <w:rsid w:val="004D4792"/>
    <w:rsid w:val="004D62E7"/>
    <w:rsid w:val="004D7C55"/>
    <w:rsid w:val="004E078E"/>
    <w:rsid w:val="004E0F48"/>
    <w:rsid w:val="004E21D4"/>
    <w:rsid w:val="004E43F9"/>
    <w:rsid w:val="004E4B02"/>
    <w:rsid w:val="004E4E14"/>
    <w:rsid w:val="004E5084"/>
    <w:rsid w:val="004E7C11"/>
    <w:rsid w:val="004E7E0F"/>
    <w:rsid w:val="004F0602"/>
    <w:rsid w:val="004F1A8E"/>
    <w:rsid w:val="004F221F"/>
    <w:rsid w:val="004F29DA"/>
    <w:rsid w:val="004F2EBC"/>
    <w:rsid w:val="004F343A"/>
    <w:rsid w:val="004F3733"/>
    <w:rsid w:val="004F3913"/>
    <w:rsid w:val="004F4137"/>
    <w:rsid w:val="004F41B2"/>
    <w:rsid w:val="004F4639"/>
    <w:rsid w:val="004F4EC5"/>
    <w:rsid w:val="004F54D7"/>
    <w:rsid w:val="004F5506"/>
    <w:rsid w:val="004F5C79"/>
    <w:rsid w:val="004F60D4"/>
    <w:rsid w:val="004F6342"/>
    <w:rsid w:val="004F69F8"/>
    <w:rsid w:val="004F7258"/>
    <w:rsid w:val="004F7DAF"/>
    <w:rsid w:val="004F7F93"/>
    <w:rsid w:val="005026E4"/>
    <w:rsid w:val="00502ACE"/>
    <w:rsid w:val="00502C04"/>
    <w:rsid w:val="00502D95"/>
    <w:rsid w:val="0050343F"/>
    <w:rsid w:val="00503EF1"/>
    <w:rsid w:val="00504DFD"/>
    <w:rsid w:val="00504FC4"/>
    <w:rsid w:val="00507D57"/>
    <w:rsid w:val="00507FA8"/>
    <w:rsid w:val="0051042F"/>
    <w:rsid w:val="0051173B"/>
    <w:rsid w:val="0051216E"/>
    <w:rsid w:val="00512CF3"/>
    <w:rsid w:val="00516B27"/>
    <w:rsid w:val="005172A2"/>
    <w:rsid w:val="00517BFC"/>
    <w:rsid w:val="00520676"/>
    <w:rsid w:val="00520FE8"/>
    <w:rsid w:val="00521749"/>
    <w:rsid w:val="00521A74"/>
    <w:rsid w:val="00522463"/>
    <w:rsid w:val="00522ABD"/>
    <w:rsid w:val="005231AA"/>
    <w:rsid w:val="005231C8"/>
    <w:rsid w:val="005243F0"/>
    <w:rsid w:val="005247BD"/>
    <w:rsid w:val="00524F14"/>
    <w:rsid w:val="00526D24"/>
    <w:rsid w:val="005272B7"/>
    <w:rsid w:val="00527FC2"/>
    <w:rsid w:val="005300DC"/>
    <w:rsid w:val="00530D97"/>
    <w:rsid w:val="00531A5E"/>
    <w:rsid w:val="00532CF2"/>
    <w:rsid w:val="00532D4C"/>
    <w:rsid w:val="005377BA"/>
    <w:rsid w:val="00540612"/>
    <w:rsid w:val="005410DE"/>
    <w:rsid w:val="005421B6"/>
    <w:rsid w:val="00544B9B"/>
    <w:rsid w:val="0054677D"/>
    <w:rsid w:val="00546F5A"/>
    <w:rsid w:val="00547176"/>
    <w:rsid w:val="00547CA9"/>
    <w:rsid w:val="00550303"/>
    <w:rsid w:val="0055296E"/>
    <w:rsid w:val="00552A68"/>
    <w:rsid w:val="005535C8"/>
    <w:rsid w:val="00553988"/>
    <w:rsid w:val="00553A4E"/>
    <w:rsid w:val="00553B49"/>
    <w:rsid w:val="00553BF1"/>
    <w:rsid w:val="005548A7"/>
    <w:rsid w:val="00554B43"/>
    <w:rsid w:val="00554EDF"/>
    <w:rsid w:val="0055667A"/>
    <w:rsid w:val="0055718E"/>
    <w:rsid w:val="0055739E"/>
    <w:rsid w:val="005576F2"/>
    <w:rsid w:val="00561560"/>
    <w:rsid w:val="005624FA"/>
    <w:rsid w:val="00563D4E"/>
    <w:rsid w:val="00563E1A"/>
    <w:rsid w:val="00564113"/>
    <w:rsid w:val="00565407"/>
    <w:rsid w:val="00565707"/>
    <w:rsid w:val="00565951"/>
    <w:rsid w:val="00567365"/>
    <w:rsid w:val="00570261"/>
    <w:rsid w:val="0057044C"/>
    <w:rsid w:val="00570D7A"/>
    <w:rsid w:val="00572D23"/>
    <w:rsid w:val="0057623F"/>
    <w:rsid w:val="005768F5"/>
    <w:rsid w:val="00581B3B"/>
    <w:rsid w:val="00581B7B"/>
    <w:rsid w:val="0058222D"/>
    <w:rsid w:val="00582278"/>
    <w:rsid w:val="00582A93"/>
    <w:rsid w:val="00582BAA"/>
    <w:rsid w:val="0058326E"/>
    <w:rsid w:val="005832B1"/>
    <w:rsid w:val="00583C84"/>
    <w:rsid w:val="00583EA0"/>
    <w:rsid w:val="00584565"/>
    <w:rsid w:val="00585975"/>
    <w:rsid w:val="00586542"/>
    <w:rsid w:val="0058726B"/>
    <w:rsid w:val="0058783F"/>
    <w:rsid w:val="00590AF1"/>
    <w:rsid w:val="00590D83"/>
    <w:rsid w:val="0059123F"/>
    <w:rsid w:val="005947B0"/>
    <w:rsid w:val="00597EA1"/>
    <w:rsid w:val="005A0A07"/>
    <w:rsid w:val="005A3286"/>
    <w:rsid w:val="005A3E77"/>
    <w:rsid w:val="005A429C"/>
    <w:rsid w:val="005A4746"/>
    <w:rsid w:val="005A4A1C"/>
    <w:rsid w:val="005A4D5F"/>
    <w:rsid w:val="005A4F26"/>
    <w:rsid w:val="005A5433"/>
    <w:rsid w:val="005A6173"/>
    <w:rsid w:val="005A7A3B"/>
    <w:rsid w:val="005A7BC1"/>
    <w:rsid w:val="005B091F"/>
    <w:rsid w:val="005B100A"/>
    <w:rsid w:val="005B176F"/>
    <w:rsid w:val="005B2174"/>
    <w:rsid w:val="005B30A2"/>
    <w:rsid w:val="005B42B9"/>
    <w:rsid w:val="005B484D"/>
    <w:rsid w:val="005B4FA9"/>
    <w:rsid w:val="005B5152"/>
    <w:rsid w:val="005B5663"/>
    <w:rsid w:val="005B5D37"/>
    <w:rsid w:val="005B5E2E"/>
    <w:rsid w:val="005B68AB"/>
    <w:rsid w:val="005B68F8"/>
    <w:rsid w:val="005B6A70"/>
    <w:rsid w:val="005C030A"/>
    <w:rsid w:val="005C0988"/>
    <w:rsid w:val="005C2598"/>
    <w:rsid w:val="005C3775"/>
    <w:rsid w:val="005C3B62"/>
    <w:rsid w:val="005C3BEC"/>
    <w:rsid w:val="005C3E9B"/>
    <w:rsid w:val="005C511A"/>
    <w:rsid w:val="005C5137"/>
    <w:rsid w:val="005C5BF4"/>
    <w:rsid w:val="005C6164"/>
    <w:rsid w:val="005C7A10"/>
    <w:rsid w:val="005D23AE"/>
    <w:rsid w:val="005D4189"/>
    <w:rsid w:val="005D56DF"/>
    <w:rsid w:val="005D5FF8"/>
    <w:rsid w:val="005D6013"/>
    <w:rsid w:val="005D62D5"/>
    <w:rsid w:val="005D653F"/>
    <w:rsid w:val="005D6BB8"/>
    <w:rsid w:val="005D7281"/>
    <w:rsid w:val="005D73F0"/>
    <w:rsid w:val="005E025A"/>
    <w:rsid w:val="005E15BC"/>
    <w:rsid w:val="005E288C"/>
    <w:rsid w:val="005E2C19"/>
    <w:rsid w:val="005E461B"/>
    <w:rsid w:val="005E581E"/>
    <w:rsid w:val="005E5AC3"/>
    <w:rsid w:val="005E69E3"/>
    <w:rsid w:val="005E78FA"/>
    <w:rsid w:val="005E7A0B"/>
    <w:rsid w:val="005F08C1"/>
    <w:rsid w:val="005F132B"/>
    <w:rsid w:val="005F1FDE"/>
    <w:rsid w:val="005F2061"/>
    <w:rsid w:val="005F3D6A"/>
    <w:rsid w:val="005F53F9"/>
    <w:rsid w:val="005F5BEA"/>
    <w:rsid w:val="005F6293"/>
    <w:rsid w:val="005F71FF"/>
    <w:rsid w:val="0060099F"/>
    <w:rsid w:val="00603084"/>
    <w:rsid w:val="00603276"/>
    <w:rsid w:val="006033D4"/>
    <w:rsid w:val="00605090"/>
    <w:rsid w:val="00605D1C"/>
    <w:rsid w:val="00607DB8"/>
    <w:rsid w:val="00607EFC"/>
    <w:rsid w:val="00610AD4"/>
    <w:rsid w:val="006124BD"/>
    <w:rsid w:val="0061304E"/>
    <w:rsid w:val="006133FE"/>
    <w:rsid w:val="00613820"/>
    <w:rsid w:val="00613DBE"/>
    <w:rsid w:val="006143DD"/>
    <w:rsid w:val="006149AF"/>
    <w:rsid w:val="00614D2B"/>
    <w:rsid w:val="00615B64"/>
    <w:rsid w:val="00617518"/>
    <w:rsid w:val="00617EB4"/>
    <w:rsid w:val="00620673"/>
    <w:rsid w:val="00620C88"/>
    <w:rsid w:val="00621096"/>
    <w:rsid w:val="00623D1D"/>
    <w:rsid w:val="00624066"/>
    <w:rsid w:val="00624C6C"/>
    <w:rsid w:val="00625563"/>
    <w:rsid w:val="00626583"/>
    <w:rsid w:val="00630491"/>
    <w:rsid w:val="006319D4"/>
    <w:rsid w:val="006323B6"/>
    <w:rsid w:val="00632A7C"/>
    <w:rsid w:val="006335F2"/>
    <w:rsid w:val="00634A19"/>
    <w:rsid w:val="00634B6B"/>
    <w:rsid w:val="00635BF7"/>
    <w:rsid w:val="00635E1F"/>
    <w:rsid w:val="00640F90"/>
    <w:rsid w:val="00642E34"/>
    <w:rsid w:val="00643FA9"/>
    <w:rsid w:val="00644261"/>
    <w:rsid w:val="006443C5"/>
    <w:rsid w:val="006448FB"/>
    <w:rsid w:val="006457F0"/>
    <w:rsid w:val="00645AD9"/>
    <w:rsid w:val="006464F7"/>
    <w:rsid w:val="00646EE1"/>
    <w:rsid w:val="006473BF"/>
    <w:rsid w:val="006506E8"/>
    <w:rsid w:val="00651C5E"/>
    <w:rsid w:val="0065264A"/>
    <w:rsid w:val="0065387D"/>
    <w:rsid w:val="00653AD7"/>
    <w:rsid w:val="00654EEA"/>
    <w:rsid w:val="00655915"/>
    <w:rsid w:val="006559C5"/>
    <w:rsid w:val="00655D9F"/>
    <w:rsid w:val="00656628"/>
    <w:rsid w:val="00656C1F"/>
    <w:rsid w:val="00660B98"/>
    <w:rsid w:val="00660E14"/>
    <w:rsid w:val="00661663"/>
    <w:rsid w:val="006635F0"/>
    <w:rsid w:val="006637CE"/>
    <w:rsid w:val="00663A5A"/>
    <w:rsid w:val="00663A70"/>
    <w:rsid w:val="00664028"/>
    <w:rsid w:val="006646D4"/>
    <w:rsid w:val="00664F7E"/>
    <w:rsid w:val="0066540E"/>
    <w:rsid w:val="006654D2"/>
    <w:rsid w:val="0066571E"/>
    <w:rsid w:val="006661B0"/>
    <w:rsid w:val="00667185"/>
    <w:rsid w:val="00671BC7"/>
    <w:rsid w:val="006722E0"/>
    <w:rsid w:val="006728EA"/>
    <w:rsid w:val="00672D37"/>
    <w:rsid w:val="0067316F"/>
    <w:rsid w:val="00673D72"/>
    <w:rsid w:val="00675B75"/>
    <w:rsid w:val="00677847"/>
    <w:rsid w:val="00677955"/>
    <w:rsid w:val="00680A1D"/>
    <w:rsid w:val="00681D73"/>
    <w:rsid w:val="00684035"/>
    <w:rsid w:val="00684926"/>
    <w:rsid w:val="0068537B"/>
    <w:rsid w:val="006871DC"/>
    <w:rsid w:val="00692CD3"/>
    <w:rsid w:val="006955D0"/>
    <w:rsid w:val="0069589E"/>
    <w:rsid w:val="00697D1F"/>
    <w:rsid w:val="006A03C5"/>
    <w:rsid w:val="006A0EE2"/>
    <w:rsid w:val="006A1AA0"/>
    <w:rsid w:val="006A2D97"/>
    <w:rsid w:val="006A32AC"/>
    <w:rsid w:val="006A3324"/>
    <w:rsid w:val="006A455E"/>
    <w:rsid w:val="006A70C8"/>
    <w:rsid w:val="006A757F"/>
    <w:rsid w:val="006A7DC7"/>
    <w:rsid w:val="006B026D"/>
    <w:rsid w:val="006B147C"/>
    <w:rsid w:val="006B1E95"/>
    <w:rsid w:val="006B23E4"/>
    <w:rsid w:val="006B27AB"/>
    <w:rsid w:val="006B3052"/>
    <w:rsid w:val="006B4C4C"/>
    <w:rsid w:val="006B5FF1"/>
    <w:rsid w:val="006C0007"/>
    <w:rsid w:val="006C0872"/>
    <w:rsid w:val="006C39ED"/>
    <w:rsid w:val="006C4937"/>
    <w:rsid w:val="006C6C16"/>
    <w:rsid w:val="006C7591"/>
    <w:rsid w:val="006C7978"/>
    <w:rsid w:val="006C7E47"/>
    <w:rsid w:val="006D134D"/>
    <w:rsid w:val="006D2475"/>
    <w:rsid w:val="006D4C96"/>
    <w:rsid w:val="006D50D3"/>
    <w:rsid w:val="006D5293"/>
    <w:rsid w:val="006D5A2E"/>
    <w:rsid w:val="006D5EBC"/>
    <w:rsid w:val="006D648B"/>
    <w:rsid w:val="006D780F"/>
    <w:rsid w:val="006E0EAC"/>
    <w:rsid w:val="006E1A63"/>
    <w:rsid w:val="006E1ABA"/>
    <w:rsid w:val="006E250B"/>
    <w:rsid w:val="006E4878"/>
    <w:rsid w:val="006E496F"/>
    <w:rsid w:val="006E4A67"/>
    <w:rsid w:val="006E798B"/>
    <w:rsid w:val="006E79C9"/>
    <w:rsid w:val="006F0B3C"/>
    <w:rsid w:val="006F2A0D"/>
    <w:rsid w:val="006F384C"/>
    <w:rsid w:val="006F5760"/>
    <w:rsid w:val="006F58A5"/>
    <w:rsid w:val="006F631D"/>
    <w:rsid w:val="006F7AD9"/>
    <w:rsid w:val="006F7C9B"/>
    <w:rsid w:val="00700F45"/>
    <w:rsid w:val="00702437"/>
    <w:rsid w:val="00703725"/>
    <w:rsid w:val="00703ABE"/>
    <w:rsid w:val="00704EFA"/>
    <w:rsid w:val="00706DE2"/>
    <w:rsid w:val="0070711C"/>
    <w:rsid w:val="00707916"/>
    <w:rsid w:val="00707B75"/>
    <w:rsid w:val="0071066D"/>
    <w:rsid w:val="00711235"/>
    <w:rsid w:val="007146E0"/>
    <w:rsid w:val="00715B52"/>
    <w:rsid w:val="00715E0C"/>
    <w:rsid w:val="00715ED0"/>
    <w:rsid w:val="00716697"/>
    <w:rsid w:val="00716742"/>
    <w:rsid w:val="00717B9E"/>
    <w:rsid w:val="00717E59"/>
    <w:rsid w:val="007206D6"/>
    <w:rsid w:val="00722EA0"/>
    <w:rsid w:val="00723B27"/>
    <w:rsid w:val="00724F87"/>
    <w:rsid w:val="00725873"/>
    <w:rsid w:val="0072612B"/>
    <w:rsid w:val="00727D23"/>
    <w:rsid w:val="00730215"/>
    <w:rsid w:val="007302CA"/>
    <w:rsid w:val="00730602"/>
    <w:rsid w:val="00730E26"/>
    <w:rsid w:val="00731693"/>
    <w:rsid w:val="007316BC"/>
    <w:rsid w:val="00731EE3"/>
    <w:rsid w:val="00731EE8"/>
    <w:rsid w:val="007325D4"/>
    <w:rsid w:val="0073361B"/>
    <w:rsid w:val="00733685"/>
    <w:rsid w:val="00733824"/>
    <w:rsid w:val="0073469B"/>
    <w:rsid w:val="00735059"/>
    <w:rsid w:val="00735ECB"/>
    <w:rsid w:val="00736F5E"/>
    <w:rsid w:val="00741091"/>
    <w:rsid w:val="007415AE"/>
    <w:rsid w:val="0074179C"/>
    <w:rsid w:val="00741D72"/>
    <w:rsid w:val="0074213F"/>
    <w:rsid w:val="007422B4"/>
    <w:rsid w:val="00743030"/>
    <w:rsid w:val="00745391"/>
    <w:rsid w:val="007473F9"/>
    <w:rsid w:val="007515FD"/>
    <w:rsid w:val="0075187E"/>
    <w:rsid w:val="007524AE"/>
    <w:rsid w:val="007526FA"/>
    <w:rsid w:val="007527AE"/>
    <w:rsid w:val="007533D9"/>
    <w:rsid w:val="0075418E"/>
    <w:rsid w:val="00754B0D"/>
    <w:rsid w:val="007554CB"/>
    <w:rsid w:val="007561F4"/>
    <w:rsid w:val="0075717F"/>
    <w:rsid w:val="00757F35"/>
    <w:rsid w:val="007600C3"/>
    <w:rsid w:val="00760193"/>
    <w:rsid w:val="007601A8"/>
    <w:rsid w:val="007611FB"/>
    <w:rsid w:val="00762598"/>
    <w:rsid w:val="007648DE"/>
    <w:rsid w:val="00765160"/>
    <w:rsid w:val="007663CE"/>
    <w:rsid w:val="007664AC"/>
    <w:rsid w:val="00766736"/>
    <w:rsid w:val="00767DBB"/>
    <w:rsid w:val="00771A5B"/>
    <w:rsid w:val="00772201"/>
    <w:rsid w:val="007725A2"/>
    <w:rsid w:val="00774240"/>
    <w:rsid w:val="00774598"/>
    <w:rsid w:val="0077543E"/>
    <w:rsid w:val="00776246"/>
    <w:rsid w:val="007773C7"/>
    <w:rsid w:val="00782597"/>
    <w:rsid w:val="0078287E"/>
    <w:rsid w:val="00782E3E"/>
    <w:rsid w:val="00783A52"/>
    <w:rsid w:val="007845C6"/>
    <w:rsid w:val="00784C4F"/>
    <w:rsid w:val="007857EF"/>
    <w:rsid w:val="00786B50"/>
    <w:rsid w:val="00786F5C"/>
    <w:rsid w:val="00787D0E"/>
    <w:rsid w:val="00792021"/>
    <w:rsid w:val="00793E69"/>
    <w:rsid w:val="0079420D"/>
    <w:rsid w:val="007942F1"/>
    <w:rsid w:val="0079597D"/>
    <w:rsid w:val="00795FDA"/>
    <w:rsid w:val="0079605E"/>
    <w:rsid w:val="00797574"/>
    <w:rsid w:val="007A062A"/>
    <w:rsid w:val="007A1185"/>
    <w:rsid w:val="007A1A11"/>
    <w:rsid w:val="007A1EAB"/>
    <w:rsid w:val="007A71C5"/>
    <w:rsid w:val="007A7E87"/>
    <w:rsid w:val="007B04FF"/>
    <w:rsid w:val="007B31C9"/>
    <w:rsid w:val="007B35CF"/>
    <w:rsid w:val="007B3C88"/>
    <w:rsid w:val="007B471C"/>
    <w:rsid w:val="007B5716"/>
    <w:rsid w:val="007B61E8"/>
    <w:rsid w:val="007B656D"/>
    <w:rsid w:val="007B6623"/>
    <w:rsid w:val="007B6EDF"/>
    <w:rsid w:val="007B71BA"/>
    <w:rsid w:val="007C02E2"/>
    <w:rsid w:val="007C08D2"/>
    <w:rsid w:val="007C14EC"/>
    <w:rsid w:val="007C1C10"/>
    <w:rsid w:val="007C1F5D"/>
    <w:rsid w:val="007C256A"/>
    <w:rsid w:val="007C2837"/>
    <w:rsid w:val="007C2921"/>
    <w:rsid w:val="007C3043"/>
    <w:rsid w:val="007C318B"/>
    <w:rsid w:val="007C4C68"/>
    <w:rsid w:val="007C638E"/>
    <w:rsid w:val="007C69F0"/>
    <w:rsid w:val="007C7ADA"/>
    <w:rsid w:val="007D0319"/>
    <w:rsid w:val="007D0AD7"/>
    <w:rsid w:val="007D2CD9"/>
    <w:rsid w:val="007D3539"/>
    <w:rsid w:val="007D3AA7"/>
    <w:rsid w:val="007D4548"/>
    <w:rsid w:val="007D49CA"/>
    <w:rsid w:val="007D5960"/>
    <w:rsid w:val="007D7043"/>
    <w:rsid w:val="007D739C"/>
    <w:rsid w:val="007D75D4"/>
    <w:rsid w:val="007E06B5"/>
    <w:rsid w:val="007E1A6E"/>
    <w:rsid w:val="007E32BC"/>
    <w:rsid w:val="007E47CA"/>
    <w:rsid w:val="007E4868"/>
    <w:rsid w:val="007E5A08"/>
    <w:rsid w:val="007E63FC"/>
    <w:rsid w:val="007E66B3"/>
    <w:rsid w:val="007E68F6"/>
    <w:rsid w:val="007E6EA2"/>
    <w:rsid w:val="007F0448"/>
    <w:rsid w:val="007F056D"/>
    <w:rsid w:val="007F20CC"/>
    <w:rsid w:val="007F22D1"/>
    <w:rsid w:val="007F3FC1"/>
    <w:rsid w:val="007F58E3"/>
    <w:rsid w:val="007F6266"/>
    <w:rsid w:val="008004B1"/>
    <w:rsid w:val="00801AA1"/>
    <w:rsid w:val="00801CF4"/>
    <w:rsid w:val="008020F4"/>
    <w:rsid w:val="00803573"/>
    <w:rsid w:val="00804F79"/>
    <w:rsid w:val="00804FAC"/>
    <w:rsid w:val="00805407"/>
    <w:rsid w:val="0080590B"/>
    <w:rsid w:val="00805EFE"/>
    <w:rsid w:val="008063A9"/>
    <w:rsid w:val="008064B9"/>
    <w:rsid w:val="00811150"/>
    <w:rsid w:val="00811788"/>
    <w:rsid w:val="0081238B"/>
    <w:rsid w:val="0081264C"/>
    <w:rsid w:val="00814D5A"/>
    <w:rsid w:val="00815153"/>
    <w:rsid w:val="008153F1"/>
    <w:rsid w:val="00815A86"/>
    <w:rsid w:val="00817153"/>
    <w:rsid w:val="008175DA"/>
    <w:rsid w:val="00817CE5"/>
    <w:rsid w:val="00820191"/>
    <w:rsid w:val="0082148D"/>
    <w:rsid w:val="00822323"/>
    <w:rsid w:val="00822638"/>
    <w:rsid w:val="00823C83"/>
    <w:rsid w:val="008273B7"/>
    <w:rsid w:val="008302B0"/>
    <w:rsid w:val="008302F4"/>
    <w:rsid w:val="00832EA5"/>
    <w:rsid w:val="00833002"/>
    <w:rsid w:val="0083300E"/>
    <w:rsid w:val="008345C4"/>
    <w:rsid w:val="00835B5B"/>
    <w:rsid w:val="008368CA"/>
    <w:rsid w:val="0083784D"/>
    <w:rsid w:val="00837959"/>
    <w:rsid w:val="00837BAB"/>
    <w:rsid w:val="008404ED"/>
    <w:rsid w:val="0084088D"/>
    <w:rsid w:val="00843530"/>
    <w:rsid w:val="008442A1"/>
    <w:rsid w:val="0084458D"/>
    <w:rsid w:val="00844772"/>
    <w:rsid w:val="00844ECD"/>
    <w:rsid w:val="008457EF"/>
    <w:rsid w:val="00845C3E"/>
    <w:rsid w:val="00851506"/>
    <w:rsid w:val="00851C21"/>
    <w:rsid w:val="00852C41"/>
    <w:rsid w:val="00854D8B"/>
    <w:rsid w:val="00855919"/>
    <w:rsid w:val="00856176"/>
    <w:rsid w:val="008561DC"/>
    <w:rsid w:val="008573BA"/>
    <w:rsid w:val="00857C8A"/>
    <w:rsid w:val="008600D4"/>
    <w:rsid w:val="008602CC"/>
    <w:rsid w:val="00860562"/>
    <w:rsid w:val="0086071C"/>
    <w:rsid w:val="00860C14"/>
    <w:rsid w:val="00861305"/>
    <w:rsid w:val="00861FF7"/>
    <w:rsid w:val="008631F0"/>
    <w:rsid w:val="008637A3"/>
    <w:rsid w:val="0086484E"/>
    <w:rsid w:val="00864F15"/>
    <w:rsid w:val="00865969"/>
    <w:rsid w:val="00865D91"/>
    <w:rsid w:val="008660F3"/>
    <w:rsid w:val="00870AC2"/>
    <w:rsid w:val="00871761"/>
    <w:rsid w:val="00872671"/>
    <w:rsid w:val="008726B7"/>
    <w:rsid w:val="0087404B"/>
    <w:rsid w:val="008745AC"/>
    <w:rsid w:val="008746B5"/>
    <w:rsid w:val="0087510C"/>
    <w:rsid w:val="00875860"/>
    <w:rsid w:val="00877EA8"/>
    <w:rsid w:val="00880FB1"/>
    <w:rsid w:val="00881D29"/>
    <w:rsid w:val="008820CD"/>
    <w:rsid w:val="00882506"/>
    <w:rsid w:val="00882D68"/>
    <w:rsid w:val="0088313C"/>
    <w:rsid w:val="00884A28"/>
    <w:rsid w:val="0088539C"/>
    <w:rsid w:val="00885DC4"/>
    <w:rsid w:val="0089051B"/>
    <w:rsid w:val="008909C6"/>
    <w:rsid w:val="008924C6"/>
    <w:rsid w:val="00895C3E"/>
    <w:rsid w:val="008A07A7"/>
    <w:rsid w:val="008A1AD7"/>
    <w:rsid w:val="008A1E5C"/>
    <w:rsid w:val="008A2129"/>
    <w:rsid w:val="008A29A1"/>
    <w:rsid w:val="008A3738"/>
    <w:rsid w:val="008A3B7E"/>
    <w:rsid w:val="008A3F63"/>
    <w:rsid w:val="008A5FD6"/>
    <w:rsid w:val="008A6CEC"/>
    <w:rsid w:val="008B0980"/>
    <w:rsid w:val="008B1C09"/>
    <w:rsid w:val="008B1D65"/>
    <w:rsid w:val="008B1E2D"/>
    <w:rsid w:val="008B2414"/>
    <w:rsid w:val="008B2BBD"/>
    <w:rsid w:val="008B508B"/>
    <w:rsid w:val="008B5EC4"/>
    <w:rsid w:val="008B6ED9"/>
    <w:rsid w:val="008B7D39"/>
    <w:rsid w:val="008C170C"/>
    <w:rsid w:val="008C2BCE"/>
    <w:rsid w:val="008C3453"/>
    <w:rsid w:val="008C4936"/>
    <w:rsid w:val="008C4A84"/>
    <w:rsid w:val="008C5880"/>
    <w:rsid w:val="008C6668"/>
    <w:rsid w:val="008C6F60"/>
    <w:rsid w:val="008C737F"/>
    <w:rsid w:val="008C77C0"/>
    <w:rsid w:val="008C7905"/>
    <w:rsid w:val="008D05AD"/>
    <w:rsid w:val="008D084F"/>
    <w:rsid w:val="008D0ABA"/>
    <w:rsid w:val="008D0ABD"/>
    <w:rsid w:val="008D0D5D"/>
    <w:rsid w:val="008D2114"/>
    <w:rsid w:val="008D3837"/>
    <w:rsid w:val="008D3C19"/>
    <w:rsid w:val="008D70A3"/>
    <w:rsid w:val="008D71BA"/>
    <w:rsid w:val="008D7790"/>
    <w:rsid w:val="008D782D"/>
    <w:rsid w:val="008E1346"/>
    <w:rsid w:val="008E17CA"/>
    <w:rsid w:val="008E1E55"/>
    <w:rsid w:val="008E1FF2"/>
    <w:rsid w:val="008E2808"/>
    <w:rsid w:val="008E30A9"/>
    <w:rsid w:val="008E45BB"/>
    <w:rsid w:val="008E5AB9"/>
    <w:rsid w:val="008E6102"/>
    <w:rsid w:val="008E68ED"/>
    <w:rsid w:val="008E73C2"/>
    <w:rsid w:val="008E76C0"/>
    <w:rsid w:val="008F01E5"/>
    <w:rsid w:val="008F0937"/>
    <w:rsid w:val="008F0E71"/>
    <w:rsid w:val="008F2182"/>
    <w:rsid w:val="008F4F7C"/>
    <w:rsid w:val="008F5583"/>
    <w:rsid w:val="008F5B27"/>
    <w:rsid w:val="008F6107"/>
    <w:rsid w:val="008F697A"/>
    <w:rsid w:val="008F6A3E"/>
    <w:rsid w:val="008F6F1A"/>
    <w:rsid w:val="008F784C"/>
    <w:rsid w:val="009012A4"/>
    <w:rsid w:val="009055BB"/>
    <w:rsid w:val="00906785"/>
    <w:rsid w:val="00906786"/>
    <w:rsid w:val="00907BAF"/>
    <w:rsid w:val="00911441"/>
    <w:rsid w:val="00912361"/>
    <w:rsid w:val="0091296B"/>
    <w:rsid w:val="00912BD1"/>
    <w:rsid w:val="00914A9F"/>
    <w:rsid w:val="00914B0F"/>
    <w:rsid w:val="0091504C"/>
    <w:rsid w:val="009162C7"/>
    <w:rsid w:val="00916642"/>
    <w:rsid w:val="0091728C"/>
    <w:rsid w:val="00923213"/>
    <w:rsid w:val="009235BF"/>
    <w:rsid w:val="00926E0D"/>
    <w:rsid w:val="00927CBB"/>
    <w:rsid w:val="00927ED6"/>
    <w:rsid w:val="009322AE"/>
    <w:rsid w:val="0093323E"/>
    <w:rsid w:val="00934AC8"/>
    <w:rsid w:val="00934B25"/>
    <w:rsid w:val="009358EE"/>
    <w:rsid w:val="009359A7"/>
    <w:rsid w:val="00935D1C"/>
    <w:rsid w:val="00936DC0"/>
    <w:rsid w:val="00936FAC"/>
    <w:rsid w:val="0094101C"/>
    <w:rsid w:val="009413B7"/>
    <w:rsid w:val="00943457"/>
    <w:rsid w:val="00944090"/>
    <w:rsid w:val="00944F5C"/>
    <w:rsid w:val="00945543"/>
    <w:rsid w:val="0094559A"/>
    <w:rsid w:val="009463F5"/>
    <w:rsid w:val="00947566"/>
    <w:rsid w:val="009475C8"/>
    <w:rsid w:val="009476E0"/>
    <w:rsid w:val="0095147A"/>
    <w:rsid w:val="00951E19"/>
    <w:rsid w:val="0095377C"/>
    <w:rsid w:val="009541BB"/>
    <w:rsid w:val="0095499C"/>
    <w:rsid w:val="00954ECE"/>
    <w:rsid w:val="00954F6E"/>
    <w:rsid w:val="00955B7C"/>
    <w:rsid w:val="00955E11"/>
    <w:rsid w:val="00956B10"/>
    <w:rsid w:val="00956D32"/>
    <w:rsid w:val="00956E72"/>
    <w:rsid w:val="00960773"/>
    <w:rsid w:val="00960D2D"/>
    <w:rsid w:val="00960E1C"/>
    <w:rsid w:val="00961D88"/>
    <w:rsid w:val="00963306"/>
    <w:rsid w:val="00964964"/>
    <w:rsid w:val="00964BE3"/>
    <w:rsid w:val="00966E25"/>
    <w:rsid w:val="00967768"/>
    <w:rsid w:val="009679BF"/>
    <w:rsid w:val="00967C08"/>
    <w:rsid w:val="00967E0A"/>
    <w:rsid w:val="0097008D"/>
    <w:rsid w:val="00972C20"/>
    <w:rsid w:val="00974B6B"/>
    <w:rsid w:val="00975709"/>
    <w:rsid w:val="00977143"/>
    <w:rsid w:val="00977A23"/>
    <w:rsid w:val="0098158A"/>
    <w:rsid w:val="00981D61"/>
    <w:rsid w:val="00982830"/>
    <w:rsid w:val="0098387A"/>
    <w:rsid w:val="0098476E"/>
    <w:rsid w:val="00985A1D"/>
    <w:rsid w:val="00985A85"/>
    <w:rsid w:val="00987188"/>
    <w:rsid w:val="00987242"/>
    <w:rsid w:val="009908C3"/>
    <w:rsid w:val="00992B0D"/>
    <w:rsid w:val="00994599"/>
    <w:rsid w:val="00994610"/>
    <w:rsid w:val="00994EDE"/>
    <w:rsid w:val="009954D6"/>
    <w:rsid w:val="0099607A"/>
    <w:rsid w:val="00997031"/>
    <w:rsid w:val="009971FA"/>
    <w:rsid w:val="00997383"/>
    <w:rsid w:val="009973AB"/>
    <w:rsid w:val="00997F64"/>
    <w:rsid w:val="009A1DDF"/>
    <w:rsid w:val="009A369E"/>
    <w:rsid w:val="009A3A5E"/>
    <w:rsid w:val="009A61EE"/>
    <w:rsid w:val="009A6A94"/>
    <w:rsid w:val="009A7619"/>
    <w:rsid w:val="009A7F79"/>
    <w:rsid w:val="009B0ACF"/>
    <w:rsid w:val="009B1068"/>
    <w:rsid w:val="009B10FA"/>
    <w:rsid w:val="009B1373"/>
    <w:rsid w:val="009B1579"/>
    <w:rsid w:val="009B3D94"/>
    <w:rsid w:val="009B57FB"/>
    <w:rsid w:val="009B5D3E"/>
    <w:rsid w:val="009C0B00"/>
    <w:rsid w:val="009C0D3B"/>
    <w:rsid w:val="009C3D69"/>
    <w:rsid w:val="009C57CF"/>
    <w:rsid w:val="009C7878"/>
    <w:rsid w:val="009D28CA"/>
    <w:rsid w:val="009D491C"/>
    <w:rsid w:val="009D4FC2"/>
    <w:rsid w:val="009D5488"/>
    <w:rsid w:val="009D5DDE"/>
    <w:rsid w:val="009D65EB"/>
    <w:rsid w:val="009D7128"/>
    <w:rsid w:val="009D7D53"/>
    <w:rsid w:val="009D7F13"/>
    <w:rsid w:val="009E3687"/>
    <w:rsid w:val="009E4210"/>
    <w:rsid w:val="009E4DFF"/>
    <w:rsid w:val="009E5A5E"/>
    <w:rsid w:val="009E6280"/>
    <w:rsid w:val="009E62EE"/>
    <w:rsid w:val="009E6E7A"/>
    <w:rsid w:val="009F0D5D"/>
    <w:rsid w:val="009F1C4F"/>
    <w:rsid w:val="009F1F98"/>
    <w:rsid w:val="009F2CCE"/>
    <w:rsid w:val="009F45FF"/>
    <w:rsid w:val="009F498F"/>
    <w:rsid w:val="009F6735"/>
    <w:rsid w:val="00A01834"/>
    <w:rsid w:val="00A02C9F"/>
    <w:rsid w:val="00A02D29"/>
    <w:rsid w:val="00A059DC"/>
    <w:rsid w:val="00A05E4A"/>
    <w:rsid w:val="00A06CC7"/>
    <w:rsid w:val="00A07186"/>
    <w:rsid w:val="00A07961"/>
    <w:rsid w:val="00A107E7"/>
    <w:rsid w:val="00A10DDB"/>
    <w:rsid w:val="00A11789"/>
    <w:rsid w:val="00A12025"/>
    <w:rsid w:val="00A135D2"/>
    <w:rsid w:val="00A13F8B"/>
    <w:rsid w:val="00A14DAF"/>
    <w:rsid w:val="00A15163"/>
    <w:rsid w:val="00A16A33"/>
    <w:rsid w:val="00A208A9"/>
    <w:rsid w:val="00A23EF9"/>
    <w:rsid w:val="00A26307"/>
    <w:rsid w:val="00A26DE4"/>
    <w:rsid w:val="00A271FC"/>
    <w:rsid w:val="00A27C40"/>
    <w:rsid w:val="00A30BCA"/>
    <w:rsid w:val="00A31DC2"/>
    <w:rsid w:val="00A31DD9"/>
    <w:rsid w:val="00A3378C"/>
    <w:rsid w:val="00A378A7"/>
    <w:rsid w:val="00A4074E"/>
    <w:rsid w:val="00A4159A"/>
    <w:rsid w:val="00A41E95"/>
    <w:rsid w:val="00A42CBE"/>
    <w:rsid w:val="00A4357D"/>
    <w:rsid w:val="00A44018"/>
    <w:rsid w:val="00A445D4"/>
    <w:rsid w:val="00A452E0"/>
    <w:rsid w:val="00A45EB7"/>
    <w:rsid w:val="00A46956"/>
    <w:rsid w:val="00A47A65"/>
    <w:rsid w:val="00A51FAA"/>
    <w:rsid w:val="00A52B92"/>
    <w:rsid w:val="00A542DF"/>
    <w:rsid w:val="00A54987"/>
    <w:rsid w:val="00A55979"/>
    <w:rsid w:val="00A564F6"/>
    <w:rsid w:val="00A60AA4"/>
    <w:rsid w:val="00A61C4C"/>
    <w:rsid w:val="00A62777"/>
    <w:rsid w:val="00A62936"/>
    <w:rsid w:val="00A637E3"/>
    <w:rsid w:val="00A645A8"/>
    <w:rsid w:val="00A64632"/>
    <w:rsid w:val="00A646A2"/>
    <w:rsid w:val="00A66A60"/>
    <w:rsid w:val="00A677D5"/>
    <w:rsid w:val="00A67CC1"/>
    <w:rsid w:val="00A70CAE"/>
    <w:rsid w:val="00A71B7F"/>
    <w:rsid w:val="00A7272B"/>
    <w:rsid w:val="00A74688"/>
    <w:rsid w:val="00A76D43"/>
    <w:rsid w:val="00A7717C"/>
    <w:rsid w:val="00A771B4"/>
    <w:rsid w:val="00A77C18"/>
    <w:rsid w:val="00A80659"/>
    <w:rsid w:val="00A81529"/>
    <w:rsid w:val="00A84DB9"/>
    <w:rsid w:val="00A85832"/>
    <w:rsid w:val="00A85DFC"/>
    <w:rsid w:val="00A86618"/>
    <w:rsid w:val="00A900CC"/>
    <w:rsid w:val="00A92A8F"/>
    <w:rsid w:val="00A93364"/>
    <w:rsid w:val="00A9340A"/>
    <w:rsid w:val="00A95CDA"/>
    <w:rsid w:val="00A967E3"/>
    <w:rsid w:val="00A96F39"/>
    <w:rsid w:val="00AA0877"/>
    <w:rsid w:val="00AA1EA8"/>
    <w:rsid w:val="00AA2186"/>
    <w:rsid w:val="00AA4BAE"/>
    <w:rsid w:val="00AA61A4"/>
    <w:rsid w:val="00AA6BE6"/>
    <w:rsid w:val="00AA7E6B"/>
    <w:rsid w:val="00AB0AFD"/>
    <w:rsid w:val="00AB11FF"/>
    <w:rsid w:val="00AB1DCE"/>
    <w:rsid w:val="00AB33BE"/>
    <w:rsid w:val="00AB4037"/>
    <w:rsid w:val="00AB4B48"/>
    <w:rsid w:val="00AB6DEA"/>
    <w:rsid w:val="00AC0042"/>
    <w:rsid w:val="00AC1302"/>
    <w:rsid w:val="00AC205D"/>
    <w:rsid w:val="00AC2BBA"/>
    <w:rsid w:val="00AC3236"/>
    <w:rsid w:val="00AC3423"/>
    <w:rsid w:val="00AC36D9"/>
    <w:rsid w:val="00AC403B"/>
    <w:rsid w:val="00AC46BF"/>
    <w:rsid w:val="00AC52B6"/>
    <w:rsid w:val="00AC67D1"/>
    <w:rsid w:val="00AC6E05"/>
    <w:rsid w:val="00AC71D1"/>
    <w:rsid w:val="00AC7E47"/>
    <w:rsid w:val="00AD00F0"/>
    <w:rsid w:val="00AD2B27"/>
    <w:rsid w:val="00AD4819"/>
    <w:rsid w:val="00AD5181"/>
    <w:rsid w:val="00AD5863"/>
    <w:rsid w:val="00AD5C9A"/>
    <w:rsid w:val="00AD5D3C"/>
    <w:rsid w:val="00AD7DF7"/>
    <w:rsid w:val="00AE04A9"/>
    <w:rsid w:val="00AE0A73"/>
    <w:rsid w:val="00AE1F07"/>
    <w:rsid w:val="00AE31C5"/>
    <w:rsid w:val="00AE349F"/>
    <w:rsid w:val="00AE3F8A"/>
    <w:rsid w:val="00AF09A2"/>
    <w:rsid w:val="00AF11F6"/>
    <w:rsid w:val="00AF23C6"/>
    <w:rsid w:val="00AF2A46"/>
    <w:rsid w:val="00AF3A0F"/>
    <w:rsid w:val="00AF4D51"/>
    <w:rsid w:val="00AF5469"/>
    <w:rsid w:val="00AF6720"/>
    <w:rsid w:val="00AF7100"/>
    <w:rsid w:val="00B0280F"/>
    <w:rsid w:val="00B0524F"/>
    <w:rsid w:val="00B06E35"/>
    <w:rsid w:val="00B07A7F"/>
    <w:rsid w:val="00B116CC"/>
    <w:rsid w:val="00B129C9"/>
    <w:rsid w:val="00B139AE"/>
    <w:rsid w:val="00B13BEF"/>
    <w:rsid w:val="00B13C0C"/>
    <w:rsid w:val="00B14548"/>
    <w:rsid w:val="00B15CAA"/>
    <w:rsid w:val="00B163CE"/>
    <w:rsid w:val="00B167A2"/>
    <w:rsid w:val="00B16B01"/>
    <w:rsid w:val="00B170EC"/>
    <w:rsid w:val="00B17D52"/>
    <w:rsid w:val="00B2042D"/>
    <w:rsid w:val="00B2100F"/>
    <w:rsid w:val="00B2175B"/>
    <w:rsid w:val="00B21C44"/>
    <w:rsid w:val="00B23294"/>
    <w:rsid w:val="00B232B4"/>
    <w:rsid w:val="00B23C51"/>
    <w:rsid w:val="00B24258"/>
    <w:rsid w:val="00B247D2"/>
    <w:rsid w:val="00B24F2E"/>
    <w:rsid w:val="00B26049"/>
    <w:rsid w:val="00B26109"/>
    <w:rsid w:val="00B264EC"/>
    <w:rsid w:val="00B26CA0"/>
    <w:rsid w:val="00B31030"/>
    <w:rsid w:val="00B312A4"/>
    <w:rsid w:val="00B31A7C"/>
    <w:rsid w:val="00B321F8"/>
    <w:rsid w:val="00B32809"/>
    <w:rsid w:val="00B33F92"/>
    <w:rsid w:val="00B34467"/>
    <w:rsid w:val="00B34852"/>
    <w:rsid w:val="00B34FB6"/>
    <w:rsid w:val="00B35B70"/>
    <w:rsid w:val="00B36500"/>
    <w:rsid w:val="00B40035"/>
    <w:rsid w:val="00B40306"/>
    <w:rsid w:val="00B40ECC"/>
    <w:rsid w:val="00B40EF3"/>
    <w:rsid w:val="00B41DF5"/>
    <w:rsid w:val="00B423B8"/>
    <w:rsid w:val="00B42541"/>
    <w:rsid w:val="00B43E63"/>
    <w:rsid w:val="00B447C3"/>
    <w:rsid w:val="00B45346"/>
    <w:rsid w:val="00B45984"/>
    <w:rsid w:val="00B45B5C"/>
    <w:rsid w:val="00B50299"/>
    <w:rsid w:val="00B524EA"/>
    <w:rsid w:val="00B5349B"/>
    <w:rsid w:val="00B53AC7"/>
    <w:rsid w:val="00B55EA0"/>
    <w:rsid w:val="00B55FEF"/>
    <w:rsid w:val="00B563BD"/>
    <w:rsid w:val="00B56667"/>
    <w:rsid w:val="00B57A85"/>
    <w:rsid w:val="00B60C99"/>
    <w:rsid w:val="00B61871"/>
    <w:rsid w:val="00B62999"/>
    <w:rsid w:val="00B64913"/>
    <w:rsid w:val="00B64C1F"/>
    <w:rsid w:val="00B64ECA"/>
    <w:rsid w:val="00B6761E"/>
    <w:rsid w:val="00B677A8"/>
    <w:rsid w:val="00B677D2"/>
    <w:rsid w:val="00B7005E"/>
    <w:rsid w:val="00B705F2"/>
    <w:rsid w:val="00B70EFD"/>
    <w:rsid w:val="00B71BFC"/>
    <w:rsid w:val="00B71D76"/>
    <w:rsid w:val="00B71DAD"/>
    <w:rsid w:val="00B722E3"/>
    <w:rsid w:val="00B74740"/>
    <w:rsid w:val="00B748BB"/>
    <w:rsid w:val="00B74C71"/>
    <w:rsid w:val="00B74E9C"/>
    <w:rsid w:val="00B75B22"/>
    <w:rsid w:val="00B75E7D"/>
    <w:rsid w:val="00B77DF4"/>
    <w:rsid w:val="00B80E26"/>
    <w:rsid w:val="00B80F3A"/>
    <w:rsid w:val="00B81216"/>
    <w:rsid w:val="00B813C5"/>
    <w:rsid w:val="00B81670"/>
    <w:rsid w:val="00B81CD6"/>
    <w:rsid w:val="00B82E5D"/>
    <w:rsid w:val="00B855AC"/>
    <w:rsid w:val="00B855C6"/>
    <w:rsid w:val="00B85E46"/>
    <w:rsid w:val="00B877E9"/>
    <w:rsid w:val="00B87973"/>
    <w:rsid w:val="00B91E43"/>
    <w:rsid w:val="00B92529"/>
    <w:rsid w:val="00B9312C"/>
    <w:rsid w:val="00B9375F"/>
    <w:rsid w:val="00B94702"/>
    <w:rsid w:val="00B94755"/>
    <w:rsid w:val="00B95FC8"/>
    <w:rsid w:val="00B97525"/>
    <w:rsid w:val="00BA0779"/>
    <w:rsid w:val="00BA08AA"/>
    <w:rsid w:val="00BA0F5B"/>
    <w:rsid w:val="00BA345C"/>
    <w:rsid w:val="00BA3B21"/>
    <w:rsid w:val="00BA466F"/>
    <w:rsid w:val="00BA489F"/>
    <w:rsid w:val="00BA4975"/>
    <w:rsid w:val="00BA4B8C"/>
    <w:rsid w:val="00BA4E14"/>
    <w:rsid w:val="00BA7AEB"/>
    <w:rsid w:val="00BB0A7E"/>
    <w:rsid w:val="00BB0E31"/>
    <w:rsid w:val="00BB1282"/>
    <w:rsid w:val="00BB23FF"/>
    <w:rsid w:val="00BB2A31"/>
    <w:rsid w:val="00BB2ACD"/>
    <w:rsid w:val="00BB2FA8"/>
    <w:rsid w:val="00BB2FE4"/>
    <w:rsid w:val="00BB300D"/>
    <w:rsid w:val="00BB3336"/>
    <w:rsid w:val="00BB3783"/>
    <w:rsid w:val="00BB5E01"/>
    <w:rsid w:val="00BB5EFC"/>
    <w:rsid w:val="00BB682B"/>
    <w:rsid w:val="00BB76C5"/>
    <w:rsid w:val="00BB7E97"/>
    <w:rsid w:val="00BC2D6E"/>
    <w:rsid w:val="00BC2D77"/>
    <w:rsid w:val="00BC32CB"/>
    <w:rsid w:val="00BC571F"/>
    <w:rsid w:val="00BC5816"/>
    <w:rsid w:val="00BC6497"/>
    <w:rsid w:val="00BC6E12"/>
    <w:rsid w:val="00BC7121"/>
    <w:rsid w:val="00BD0B0E"/>
    <w:rsid w:val="00BD0FE2"/>
    <w:rsid w:val="00BD20E7"/>
    <w:rsid w:val="00BD22E5"/>
    <w:rsid w:val="00BD2CA0"/>
    <w:rsid w:val="00BD3C26"/>
    <w:rsid w:val="00BD3E1F"/>
    <w:rsid w:val="00BE00A6"/>
    <w:rsid w:val="00BE0424"/>
    <w:rsid w:val="00BE06F7"/>
    <w:rsid w:val="00BE0BC8"/>
    <w:rsid w:val="00BE13D4"/>
    <w:rsid w:val="00BE1DC6"/>
    <w:rsid w:val="00BE23CA"/>
    <w:rsid w:val="00BE365F"/>
    <w:rsid w:val="00BE4CCC"/>
    <w:rsid w:val="00BF0357"/>
    <w:rsid w:val="00BF05C7"/>
    <w:rsid w:val="00BF0DD1"/>
    <w:rsid w:val="00BF106F"/>
    <w:rsid w:val="00BF12E1"/>
    <w:rsid w:val="00BF3F85"/>
    <w:rsid w:val="00BF5209"/>
    <w:rsid w:val="00C02325"/>
    <w:rsid w:val="00C023A5"/>
    <w:rsid w:val="00C0303F"/>
    <w:rsid w:val="00C03EBA"/>
    <w:rsid w:val="00C05EEE"/>
    <w:rsid w:val="00C06439"/>
    <w:rsid w:val="00C06681"/>
    <w:rsid w:val="00C07753"/>
    <w:rsid w:val="00C07F6F"/>
    <w:rsid w:val="00C10342"/>
    <w:rsid w:val="00C11DE4"/>
    <w:rsid w:val="00C12F1C"/>
    <w:rsid w:val="00C13C77"/>
    <w:rsid w:val="00C14EA1"/>
    <w:rsid w:val="00C14FC5"/>
    <w:rsid w:val="00C15394"/>
    <w:rsid w:val="00C15531"/>
    <w:rsid w:val="00C201CC"/>
    <w:rsid w:val="00C218A7"/>
    <w:rsid w:val="00C21951"/>
    <w:rsid w:val="00C21AE1"/>
    <w:rsid w:val="00C21F2E"/>
    <w:rsid w:val="00C22265"/>
    <w:rsid w:val="00C23689"/>
    <w:rsid w:val="00C23C36"/>
    <w:rsid w:val="00C242CE"/>
    <w:rsid w:val="00C261D0"/>
    <w:rsid w:val="00C311D1"/>
    <w:rsid w:val="00C32C5C"/>
    <w:rsid w:val="00C33921"/>
    <w:rsid w:val="00C34E6A"/>
    <w:rsid w:val="00C36207"/>
    <w:rsid w:val="00C375E1"/>
    <w:rsid w:val="00C37CB0"/>
    <w:rsid w:val="00C412C2"/>
    <w:rsid w:val="00C417A7"/>
    <w:rsid w:val="00C42E06"/>
    <w:rsid w:val="00C42E9B"/>
    <w:rsid w:val="00C44923"/>
    <w:rsid w:val="00C453EB"/>
    <w:rsid w:val="00C46D9E"/>
    <w:rsid w:val="00C47EA6"/>
    <w:rsid w:val="00C515EC"/>
    <w:rsid w:val="00C51EBF"/>
    <w:rsid w:val="00C52313"/>
    <w:rsid w:val="00C547B8"/>
    <w:rsid w:val="00C561F4"/>
    <w:rsid w:val="00C56E2A"/>
    <w:rsid w:val="00C57933"/>
    <w:rsid w:val="00C57B53"/>
    <w:rsid w:val="00C602EB"/>
    <w:rsid w:val="00C60652"/>
    <w:rsid w:val="00C60919"/>
    <w:rsid w:val="00C624DE"/>
    <w:rsid w:val="00C64F57"/>
    <w:rsid w:val="00C653F5"/>
    <w:rsid w:val="00C65570"/>
    <w:rsid w:val="00C6735B"/>
    <w:rsid w:val="00C6745C"/>
    <w:rsid w:val="00C67B95"/>
    <w:rsid w:val="00C67FA8"/>
    <w:rsid w:val="00C70500"/>
    <w:rsid w:val="00C70BB9"/>
    <w:rsid w:val="00C72FEB"/>
    <w:rsid w:val="00C735B4"/>
    <w:rsid w:val="00C76BA5"/>
    <w:rsid w:val="00C777CF"/>
    <w:rsid w:val="00C807D3"/>
    <w:rsid w:val="00C80B1F"/>
    <w:rsid w:val="00C81561"/>
    <w:rsid w:val="00C8160E"/>
    <w:rsid w:val="00C81FB3"/>
    <w:rsid w:val="00C82D85"/>
    <w:rsid w:val="00C82F94"/>
    <w:rsid w:val="00C8478F"/>
    <w:rsid w:val="00C84B88"/>
    <w:rsid w:val="00C84CA5"/>
    <w:rsid w:val="00C85108"/>
    <w:rsid w:val="00C858F9"/>
    <w:rsid w:val="00C85D38"/>
    <w:rsid w:val="00C87F84"/>
    <w:rsid w:val="00C90D18"/>
    <w:rsid w:val="00C9241F"/>
    <w:rsid w:val="00C936DF"/>
    <w:rsid w:val="00C9411E"/>
    <w:rsid w:val="00C9633A"/>
    <w:rsid w:val="00C96CCB"/>
    <w:rsid w:val="00C96D4F"/>
    <w:rsid w:val="00C9749C"/>
    <w:rsid w:val="00CA0A24"/>
    <w:rsid w:val="00CA150A"/>
    <w:rsid w:val="00CA273F"/>
    <w:rsid w:val="00CA33FA"/>
    <w:rsid w:val="00CA3CC9"/>
    <w:rsid w:val="00CA446E"/>
    <w:rsid w:val="00CA65C0"/>
    <w:rsid w:val="00CA6ACC"/>
    <w:rsid w:val="00CA78B3"/>
    <w:rsid w:val="00CA79AF"/>
    <w:rsid w:val="00CA7AEF"/>
    <w:rsid w:val="00CB0539"/>
    <w:rsid w:val="00CB0912"/>
    <w:rsid w:val="00CB1669"/>
    <w:rsid w:val="00CB618E"/>
    <w:rsid w:val="00CB6A96"/>
    <w:rsid w:val="00CB7B3F"/>
    <w:rsid w:val="00CC0311"/>
    <w:rsid w:val="00CC12A6"/>
    <w:rsid w:val="00CC14FE"/>
    <w:rsid w:val="00CC330F"/>
    <w:rsid w:val="00CC3C90"/>
    <w:rsid w:val="00CC7EC9"/>
    <w:rsid w:val="00CC7FD7"/>
    <w:rsid w:val="00CD0259"/>
    <w:rsid w:val="00CD04AA"/>
    <w:rsid w:val="00CD34FA"/>
    <w:rsid w:val="00CD3D82"/>
    <w:rsid w:val="00CD41C1"/>
    <w:rsid w:val="00CD4AFD"/>
    <w:rsid w:val="00CD5A2E"/>
    <w:rsid w:val="00CD6191"/>
    <w:rsid w:val="00CD77B1"/>
    <w:rsid w:val="00CD7A96"/>
    <w:rsid w:val="00CD7FD9"/>
    <w:rsid w:val="00CE0691"/>
    <w:rsid w:val="00CE083B"/>
    <w:rsid w:val="00CE1DF7"/>
    <w:rsid w:val="00CE1ECA"/>
    <w:rsid w:val="00CE219F"/>
    <w:rsid w:val="00CE2339"/>
    <w:rsid w:val="00CE2939"/>
    <w:rsid w:val="00CE2AAC"/>
    <w:rsid w:val="00CE5111"/>
    <w:rsid w:val="00CE5411"/>
    <w:rsid w:val="00CE7FC4"/>
    <w:rsid w:val="00CF0A30"/>
    <w:rsid w:val="00CF13C2"/>
    <w:rsid w:val="00CF2254"/>
    <w:rsid w:val="00CF2366"/>
    <w:rsid w:val="00CF33F5"/>
    <w:rsid w:val="00CF39B9"/>
    <w:rsid w:val="00CF4C95"/>
    <w:rsid w:val="00CF5F16"/>
    <w:rsid w:val="00CF7C2E"/>
    <w:rsid w:val="00D00156"/>
    <w:rsid w:val="00D0071D"/>
    <w:rsid w:val="00D01008"/>
    <w:rsid w:val="00D01B2D"/>
    <w:rsid w:val="00D03098"/>
    <w:rsid w:val="00D03A5C"/>
    <w:rsid w:val="00D03EBB"/>
    <w:rsid w:val="00D03F6F"/>
    <w:rsid w:val="00D045E5"/>
    <w:rsid w:val="00D04B23"/>
    <w:rsid w:val="00D07215"/>
    <w:rsid w:val="00D07465"/>
    <w:rsid w:val="00D07FFD"/>
    <w:rsid w:val="00D10ED5"/>
    <w:rsid w:val="00D11A7A"/>
    <w:rsid w:val="00D11AE7"/>
    <w:rsid w:val="00D12FB8"/>
    <w:rsid w:val="00D13B37"/>
    <w:rsid w:val="00D15C46"/>
    <w:rsid w:val="00D24563"/>
    <w:rsid w:val="00D24BA4"/>
    <w:rsid w:val="00D25263"/>
    <w:rsid w:val="00D26FD0"/>
    <w:rsid w:val="00D27212"/>
    <w:rsid w:val="00D274B8"/>
    <w:rsid w:val="00D27899"/>
    <w:rsid w:val="00D27ACE"/>
    <w:rsid w:val="00D27CC4"/>
    <w:rsid w:val="00D325F6"/>
    <w:rsid w:val="00D34A20"/>
    <w:rsid w:val="00D35742"/>
    <w:rsid w:val="00D360F4"/>
    <w:rsid w:val="00D365E6"/>
    <w:rsid w:val="00D36AAF"/>
    <w:rsid w:val="00D378B4"/>
    <w:rsid w:val="00D40504"/>
    <w:rsid w:val="00D41DBD"/>
    <w:rsid w:val="00D42472"/>
    <w:rsid w:val="00D4374A"/>
    <w:rsid w:val="00D440FB"/>
    <w:rsid w:val="00D47FE9"/>
    <w:rsid w:val="00D518F0"/>
    <w:rsid w:val="00D5317A"/>
    <w:rsid w:val="00D5393F"/>
    <w:rsid w:val="00D54F48"/>
    <w:rsid w:val="00D5603A"/>
    <w:rsid w:val="00D56FFF"/>
    <w:rsid w:val="00D57B38"/>
    <w:rsid w:val="00D6200C"/>
    <w:rsid w:val="00D63672"/>
    <w:rsid w:val="00D63A0E"/>
    <w:rsid w:val="00D63EB5"/>
    <w:rsid w:val="00D6490E"/>
    <w:rsid w:val="00D64D57"/>
    <w:rsid w:val="00D66D08"/>
    <w:rsid w:val="00D676FA"/>
    <w:rsid w:val="00D711AC"/>
    <w:rsid w:val="00D72A02"/>
    <w:rsid w:val="00D74132"/>
    <w:rsid w:val="00D75347"/>
    <w:rsid w:val="00D757FC"/>
    <w:rsid w:val="00D75A58"/>
    <w:rsid w:val="00D76674"/>
    <w:rsid w:val="00D76D51"/>
    <w:rsid w:val="00D81297"/>
    <w:rsid w:val="00D81FD5"/>
    <w:rsid w:val="00D8373C"/>
    <w:rsid w:val="00D83E30"/>
    <w:rsid w:val="00D84140"/>
    <w:rsid w:val="00D84C0C"/>
    <w:rsid w:val="00D84E66"/>
    <w:rsid w:val="00D85369"/>
    <w:rsid w:val="00D85BCB"/>
    <w:rsid w:val="00D87A02"/>
    <w:rsid w:val="00D87D1B"/>
    <w:rsid w:val="00D87E2B"/>
    <w:rsid w:val="00D9206D"/>
    <w:rsid w:val="00D9264A"/>
    <w:rsid w:val="00D92ED8"/>
    <w:rsid w:val="00D93D33"/>
    <w:rsid w:val="00D9460A"/>
    <w:rsid w:val="00D94D9C"/>
    <w:rsid w:val="00D95C68"/>
    <w:rsid w:val="00D970FB"/>
    <w:rsid w:val="00D97144"/>
    <w:rsid w:val="00D973AD"/>
    <w:rsid w:val="00DA1F2A"/>
    <w:rsid w:val="00DA2A1C"/>
    <w:rsid w:val="00DA711B"/>
    <w:rsid w:val="00DB14DF"/>
    <w:rsid w:val="00DB377D"/>
    <w:rsid w:val="00DB5E37"/>
    <w:rsid w:val="00DB7481"/>
    <w:rsid w:val="00DC050A"/>
    <w:rsid w:val="00DC09A9"/>
    <w:rsid w:val="00DC0A2B"/>
    <w:rsid w:val="00DC0D36"/>
    <w:rsid w:val="00DC13BA"/>
    <w:rsid w:val="00DC25C5"/>
    <w:rsid w:val="00DC3550"/>
    <w:rsid w:val="00DC36D9"/>
    <w:rsid w:val="00DC411A"/>
    <w:rsid w:val="00DC4A92"/>
    <w:rsid w:val="00DC55AD"/>
    <w:rsid w:val="00DC6757"/>
    <w:rsid w:val="00DC7F80"/>
    <w:rsid w:val="00DD0018"/>
    <w:rsid w:val="00DD0244"/>
    <w:rsid w:val="00DD0F81"/>
    <w:rsid w:val="00DD19B9"/>
    <w:rsid w:val="00DD2A42"/>
    <w:rsid w:val="00DD2BD0"/>
    <w:rsid w:val="00DD2D61"/>
    <w:rsid w:val="00DD3EAD"/>
    <w:rsid w:val="00DD4896"/>
    <w:rsid w:val="00DD5A1F"/>
    <w:rsid w:val="00DD69A6"/>
    <w:rsid w:val="00DD734F"/>
    <w:rsid w:val="00DD7512"/>
    <w:rsid w:val="00DD7812"/>
    <w:rsid w:val="00DE09F0"/>
    <w:rsid w:val="00DE0F42"/>
    <w:rsid w:val="00DE1307"/>
    <w:rsid w:val="00DE1781"/>
    <w:rsid w:val="00DE3456"/>
    <w:rsid w:val="00DE3EFD"/>
    <w:rsid w:val="00DE410A"/>
    <w:rsid w:val="00DE5267"/>
    <w:rsid w:val="00DE5321"/>
    <w:rsid w:val="00DE7A8F"/>
    <w:rsid w:val="00DF00B4"/>
    <w:rsid w:val="00DF0259"/>
    <w:rsid w:val="00DF08D6"/>
    <w:rsid w:val="00DF1E9F"/>
    <w:rsid w:val="00DF2BB4"/>
    <w:rsid w:val="00DF57CC"/>
    <w:rsid w:val="00DF5D01"/>
    <w:rsid w:val="00DF6275"/>
    <w:rsid w:val="00DF7600"/>
    <w:rsid w:val="00E04377"/>
    <w:rsid w:val="00E05203"/>
    <w:rsid w:val="00E05387"/>
    <w:rsid w:val="00E05BA5"/>
    <w:rsid w:val="00E06DBB"/>
    <w:rsid w:val="00E07D59"/>
    <w:rsid w:val="00E10A35"/>
    <w:rsid w:val="00E11983"/>
    <w:rsid w:val="00E119E5"/>
    <w:rsid w:val="00E12FAD"/>
    <w:rsid w:val="00E13538"/>
    <w:rsid w:val="00E13C12"/>
    <w:rsid w:val="00E13D1C"/>
    <w:rsid w:val="00E1428D"/>
    <w:rsid w:val="00E15554"/>
    <w:rsid w:val="00E159A6"/>
    <w:rsid w:val="00E15F9E"/>
    <w:rsid w:val="00E22459"/>
    <w:rsid w:val="00E22A68"/>
    <w:rsid w:val="00E24073"/>
    <w:rsid w:val="00E25375"/>
    <w:rsid w:val="00E2559B"/>
    <w:rsid w:val="00E25D89"/>
    <w:rsid w:val="00E27321"/>
    <w:rsid w:val="00E27BDC"/>
    <w:rsid w:val="00E30804"/>
    <w:rsid w:val="00E30BA1"/>
    <w:rsid w:val="00E31678"/>
    <w:rsid w:val="00E32BE3"/>
    <w:rsid w:val="00E3315B"/>
    <w:rsid w:val="00E33C49"/>
    <w:rsid w:val="00E33F21"/>
    <w:rsid w:val="00E342ED"/>
    <w:rsid w:val="00E34682"/>
    <w:rsid w:val="00E35DE2"/>
    <w:rsid w:val="00E402C1"/>
    <w:rsid w:val="00E404DA"/>
    <w:rsid w:val="00E4208C"/>
    <w:rsid w:val="00E4313B"/>
    <w:rsid w:val="00E431E0"/>
    <w:rsid w:val="00E4536F"/>
    <w:rsid w:val="00E45439"/>
    <w:rsid w:val="00E47856"/>
    <w:rsid w:val="00E507FB"/>
    <w:rsid w:val="00E50C0C"/>
    <w:rsid w:val="00E513C7"/>
    <w:rsid w:val="00E5152C"/>
    <w:rsid w:val="00E51D6D"/>
    <w:rsid w:val="00E52E3F"/>
    <w:rsid w:val="00E53201"/>
    <w:rsid w:val="00E539C6"/>
    <w:rsid w:val="00E55904"/>
    <w:rsid w:val="00E578E8"/>
    <w:rsid w:val="00E61928"/>
    <w:rsid w:val="00E61A80"/>
    <w:rsid w:val="00E61B81"/>
    <w:rsid w:val="00E624E8"/>
    <w:rsid w:val="00E62738"/>
    <w:rsid w:val="00E627A7"/>
    <w:rsid w:val="00E6280E"/>
    <w:rsid w:val="00E6372E"/>
    <w:rsid w:val="00E63A0A"/>
    <w:rsid w:val="00E64027"/>
    <w:rsid w:val="00E6499E"/>
    <w:rsid w:val="00E654F6"/>
    <w:rsid w:val="00E659F5"/>
    <w:rsid w:val="00E672CF"/>
    <w:rsid w:val="00E7028A"/>
    <w:rsid w:val="00E7071C"/>
    <w:rsid w:val="00E71EA7"/>
    <w:rsid w:val="00E722C0"/>
    <w:rsid w:val="00E72C5C"/>
    <w:rsid w:val="00E72CFB"/>
    <w:rsid w:val="00E73376"/>
    <w:rsid w:val="00E73410"/>
    <w:rsid w:val="00E73504"/>
    <w:rsid w:val="00E740AD"/>
    <w:rsid w:val="00E756EC"/>
    <w:rsid w:val="00E76130"/>
    <w:rsid w:val="00E77D97"/>
    <w:rsid w:val="00E806C6"/>
    <w:rsid w:val="00E807A6"/>
    <w:rsid w:val="00E80FA9"/>
    <w:rsid w:val="00E8288F"/>
    <w:rsid w:val="00E82BEA"/>
    <w:rsid w:val="00E832B5"/>
    <w:rsid w:val="00E83687"/>
    <w:rsid w:val="00E8405C"/>
    <w:rsid w:val="00E84C23"/>
    <w:rsid w:val="00E8595A"/>
    <w:rsid w:val="00E8636C"/>
    <w:rsid w:val="00E86ECC"/>
    <w:rsid w:val="00E87CF8"/>
    <w:rsid w:val="00E87F90"/>
    <w:rsid w:val="00E902CB"/>
    <w:rsid w:val="00E90817"/>
    <w:rsid w:val="00E91B29"/>
    <w:rsid w:val="00E92826"/>
    <w:rsid w:val="00E92AE9"/>
    <w:rsid w:val="00E95755"/>
    <w:rsid w:val="00E96666"/>
    <w:rsid w:val="00EA17FC"/>
    <w:rsid w:val="00EA23E8"/>
    <w:rsid w:val="00EA243C"/>
    <w:rsid w:val="00EA42F8"/>
    <w:rsid w:val="00EA436F"/>
    <w:rsid w:val="00EA57FF"/>
    <w:rsid w:val="00EA5A69"/>
    <w:rsid w:val="00EA5BA1"/>
    <w:rsid w:val="00EA607B"/>
    <w:rsid w:val="00EA646B"/>
    <w:rsid w:val="00EB12B6"/>
    <w:rsid w:val="00EB1F68"/>
    <w:rsid w:val="00EB2459"/>
    <w:rsid w:val="00EB2E86"/>
    <w:rsid w:val="00EB2FB8"/>
    <w:rsid w:val="00EB31CB"/>
    <w:rsid w:val="00EB330E"/>
    <w:rsid w:val="00EB35AB"/>
    <w:rsid w:val="00EB35D2"/>
    <w:rsid w:val="00EB3CA8"/>
    <w:rsid w:val="00EB455F"/>
    <w:rsid w:val="00EB5584"/>
    <w:rsid w:val="00EB69F1"/>
    <w:rsid w:val="00EC0558"/>
    <w:rsid w:val="00EC1482"/>
    <w:rsid w:val="00EC2150"/>
    <w:rsid w:val="00EC24C1"/>
    <w:rsid w:val="00EC33E8"/>
    <w:rsid w:val="00EC43BF"/>
    <w:rsid w:val="00EC482A"/>
    <w:rsid w:val="00EC4E2B"/>
    <w:rsid w:val="00EC6A76"/>
    <w:rsid w:val="00EC73AD"/>
    <w:rsid w:val="00EC744D"/>
    <w:rsid w:val="00EC7CA2"/>
    <w:rsid w:val="00ED17F5"/>
    <w:rsid w:val="00ED26C0"/>
    <w:rsid w:val="00ED3A26"/>
    <w:rsid w:val="00ED3D00"/>
    <w:rsid w:val="00ED45EE"/>
    <w:rsid w:val="00ED4FDD"/>
    <w:rsid w:val="00EE1018"/>
    <w:rsid w:val="00EE360F"/>
    <w:rsid w:val="00EE39D2"/>
    <w:rsid w:val="00EE4884"/>
    <w:rsid w:val="00EE4F4D"/>
    <w:rsid w:val="00EE57AC"/>
    <w:rsid w:val="00EE6804"/>
    <w:rsid w:val="00EE6905"/>
    <w:rsid w:val="00EE7F67"/>
    <w:rsid w:val="00EF0175"/>
    <w:rsid w:val="00EF0318"/>
    <w:rsid w:val="00EF0E3F"/>
    <w:rsid w:val="00EF1B49"/>
    <w:rsid w:val="00EF2D84"/>
    <w:rsid w:val="00EF366C"/>
    <w:rsid w:val="00EF3A0C"/>
    <w:rsid w:val="00EF4FFB"/>
    <w:rsid w:val="00EF5B87"/>
    <w:rsid w:val="00EF5F1C"/>
    <w:rsid w:val="00EF76FF"/>
    <w:rsid w:val="00F024F3"/>
    <w:rsid w:val="00F02E56"/>
    <w:rsid w:val="00F042F4"/>
    <w:rsid w:val="00F04AC0"/>
    <w:rsid w:val="00F0628D"/>
    <w:rsid w:val="00F06AF5"/>
    <w:rsid w:val="00F07AAA"/>
    <w:rsid w:val="00F10536"/>
    <w:rsid w:val="00F11401"/>
    <w:rsid w:val="00F116E7"/>
    <w:rsid w:val="00F13418"/>
    <w:rsid w:val="00F14E09"/>
    <w:rsid w:val="00F15A5F"/>
    <w:rsid w:val="00F15E39"/>
    <w:rsid w:val="00F160DB"/>
    <w:rsid w:val="00F16670"/>
    <w:rsid w:val="00F16C04"/>
    <w:rsid w:val="00F17C33"/>
    <w:rsid w:val="00F20CB0"/>
    <w:rsid w:val="00F22C58"/>
    <w:rsid w:val="00F23216"/>
    <w:rsid w:val="00F2477E"/>
    <w:rsid w:val="00F26053"/>
    <w:rsid w:val="00F26181"/>
    <w:rsid w:val="00F262CF"/>
    <w:rsid w:val="00F26C26"/>
    <w:rsid w:val="00F270E5"/>
    <w:rsid w:val="00F27861"/>
    <w:rsid w:val="00F27C06"/>
    <w:rsid w:val="00F30E63"/>
    <w:rsid w:val="00F31A18"/>
    <w:rsid w:val="00F31B7A"/>
    <w:rsid w:val="00F31F29"/>
    <w:rsid w:val="00F32011"/>
    <w:rsid w:val="00F326F5"/>
    <w:rsid w:val="00F33122"/>
    <w:rsid w:val="00F35F48"/>
    <w:rsid w:val="00F364F0"/>
    <w:rsid w:val="00F400EB"/>
    <w:rsid w:val="00F401FE"/>
    <w:rsid w:val="00F40F33"/>
    <w:rsid w:val="00F41846"/>
    <w:rsid w:val="00F419B2"/>
    <w:rsid w:val="00F424BB"/>
    <w:rsid w:val="00F434DB"/>
    <w:rsid w:val="00F440A9"/>
    <w:rsid w:val="00F4456F"/>
    <w:rsid w:val="00F44693"/>
    <w:rsid w:val="00F4533A"/>
    <w:rsid w:val="00F45843"/>
    <w:rsid w:val="00F45F29"/>
    <w:rsid w:val="00F475EF"/>
    <w:rsid w:val="00F47C48"/>
    <w:rsid w:val="00F50DCB"/>
    <w:rsid w:val="00F53AC6"/>
    <w:rsid w:val="00F53B56"/>
    <w:rsid w:val="00F55325"/>
    <w:rsid w:val="00F5663D"/>
    <w:rsid w:val="00F56ECE"/>
    <w:rsid w:val="00F57AF2"/>
    <w:rsid w:val="00F57B61"/>
    <w:rsid w:val="00F57F00"/>
    <w:rsid w:val="00F60AE0"/>
    <w:rsid w:val="00F60CB8"/>
    <w:rsid w:val="00F62E76"/>
    <w:rsid w:val="00F6392C"/>
    <w:rsid w:val="00F65244"/>
    <w:rsid w:val="00F707C6"/>
    <w:rsid w:val="00F716A2"/>
    <w:rsid w:val="00F717F0"/>
    <w:rsid w:val="00F72F51"/>
    <w:rsid w:val="00F734A2"/>
    <w:rsid w:val="00F73D15"/>
    <w:rsid w:val="00F7499E"/>
    <w:rsid w:val="00F74E3B"/>
    <w:rsid w:val="00F77061"/>
    <w:rsid w:val="00F814B8"/>
    <w:rsid w:val="00F81DD8"/>
    <w:rsid w:val="00F82A9D"/>
    <w:rsid w:val="00F83E30"/>
    <w:rsid w:val="00F841C8"/>
    <w:rsid w:val="00F8564B"/>
    <w:rsid w:val="00F8719C"/>
    <w:rsid w:val="00F876C6"/>
    <w:rsid w:val="00F878AD"/>
    <w:rsid w:val="00F90640"/>
    <w:rsid w:val="00F90EF1"/>
    <w:rsid w:val="00F91C0B"/>
    <w:rsid w:val="00F91D8C"/>
    <w:rsid w:val="00F92E46"/>
    <w:rsid w:val="00F934B2"/>
    <w:rsid w:val="00F93AED"/>
    <w:rsid w:val="00F94836"/>
    <w:rsid w:val="00F951A2"/>
    <w:rsid w:val="00F9546F"/>
    <w:rsid w:val="00F954FC"/>
    <w:rsid w:val="00F96112"/>
    <w:rsid w:val="00F971D5"/>
    <w:rsid w:val="00F977A9"/>
    <w:rsid w:val="00F9789E"/>
    <w:rsid w:val="00FA1035"/>
    <w:rsid w:val="00FA1289"/>
    <w:rsid w:val="00FA2B6D"/>
    <w:rsid w:val="00FA31FB"/>
    <w:rsid w:val="00FA4E7D"/>
    <w:rsid w:val="00FA6838"/>
    <w:rsid w:val="00FB25D7"/>
    <w:rsid w:val="00FB2C77"/>
    <w:rsid w:val="00FB3DE4"/>
    <w:rsid w:val="00FB45CE"/>
    <w:rsid w:val="00FB48C8"/>
    <w:rsid w:val="00FB523C"/>
    <w:rsid w:val="00FB6CF3"/>
    <w:rsid w:val="00FB70D3"/>
    <w:rsid w:val="00FB7F0D"/>
    <w:rsid w:val="00FC3F63"/>
    <w:rsid w:val="00FC4AC7"/>
    <w:rsid w:val="00FD2523"/>
    <w:rsid w:val="00FD331F"/>
    <w:rsid w:val="00FD33EA"/>
    <w:rsid w:val="00FD3F80"/>
    <w:rsid w:val="00FD48B9"/>
    <w:rsid w:val="00FD61CD"/>
    <w:rsid w:val="00FD67AE"/>
    <w:rsid w:val="00FD68DF"/>
    <w:rsid w:val="00FE18A9"/>
    <w:rsid w:val="00FE2548"/>
    <w:rsid w:val="00FE58CD"/>
    <w:rsid w:val="00FE63AC"/>
    <w:rsid w:val="00FE7403"/>
    <w:rsid w:val="00FF002F"/>
    <w:rsid w:val="00FF1DA0"/>
    <w:rsid w:val="00FF2DC7"/>
    <w:rsid w:val="00FF3249"/>
    <w:rsid w:val="00FF3CD1"/>
    <w:rsid w:val="00FF3F07"/>
    <w:rsid w:val="00FF59A2"/>
    <w:rsid w:val="00FF5A57"/>
    <w:rsid w:val="00FF6299"/>
    <w:rsid w:val="00FF6389"/>
    <w:rsid w:val="00FF6E87"/>
    <w:rsid w:val="00FF70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1CF4B"/>
  <w15:docId w15:val="{17FF9252-51A5-4F58-B2EE-BA2B4FD9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2C58"/>
    <w:pPr>
      <w:spacing w:after="120"/>
      <w:jc w:val="both"/>
    </w:pPr>
    <w:rPr>
      <w:rFonts w:eastAsia="Calibri" w:cs="Arial"/>
    </w:rPr>
  </w:style>
  <w:style w:type="paragraph" w:styleId="Nadpis1">
    <w:name w:val="heading 1"/>
    <w:aliases w:val="Nadpis hlavni,Nadpis 1 Char Char"/>
    <w:basedOn w:val="Normln"/>
    <w:next w:val="Normln"/>
    <w:link w:val="Nadpis1Char"/>
    <w:qFormat/>
    <w:rsid w:val="00671BC7"/>
    <w:pPr>
      <w:keepNext/>
      <w:numPr>
        <w:numId w:val="12"/>
      </w:numPr>
      <w:tabs>
        <w:tab w:val="left" w:pos="709"/>
      </w:tabs>
      <w:spacing w:before="180" w:after="0"/>
      <w:outlineLvl w:val="0"/>
    </w:pPr>
    <w:rPr>
      <w:rFonts w:eastAsiaTheme="majorEastAsia"/>
      <w:b/>
      <w:sz w:val="28"/>
      <w:szCs w:val="20"/>
      <w:lang w:eastAsia="cs-CZ"/>
    </w:rPr>
  </w:style>
  <w:style w:type="paragraph" w:styleId="Nadpis2">
    <w:name w:val="heading 2"/>
    <w:basedOn w:val="Nadpis1"/>
    <w:next w:val="Normln"/>
    <w:link w:val="Nadpis2Char"/>
    <w:unhideWhenUsed/>
    <w:qFormat/>
    <w:rsid w:val="001837A7"/>
    <w:pPr>
      <w:keepLines/>
      <w:numPr>
        <w:numId w:val="0"/>
      </w:numPr>
      <w:outlineLvl w:val="1"/>
    </w:pPr>
    <w:rPr>
      <w:rFonts w:cstheme="majorBidi"/>
      <w:bCs/>
      <w:szCs w:val="26"/>
    </w:rPr>
  </w:style>
  <w:style w:type="paragraph" w:styleId="Nadpis3">
    <w:name w:val="heading 3"/>
    <w:aliases w:val="Nadpis 3 velká písmena,Titul1"/>
    <w:basedOn w:val="Normln"/>
    <w:next w:val="Normln"/>
    <w:link w:val="Nadpis3Char"/>
    <w:uiPriority w:val="9"/>
    <w:unhideWhenUsed/>
    <w:qFormat/>
    <w:rsid w:val="00F22C58"/>
    <w:pPr>
      <w:keepNext/>
      <w:keepLines/>
      <w:numPr>
        <w:numId w:val="13"/>
      </w:numPr>
      <w:spacing w:before="120"/>
      <w:outlineLvl w:val="2"/>
    </w:pPr>
    <w:rPr>
      <w:rFonts w:eastAsiaTheme="majorEastAsia"/>
      <w:b/>
      <w:bCs/>
      <w:sz w:val="24"/>
      <w:lang w:eastAsia="cs-CZ"/>
    </w:rPr>
  </w:style>
  <w:style w:type="paragraph" w:styleId="Nadpis4">
    <w:name w:val="heading 4"/>
    <w:aliases w:val="Titul2"/>
    <w:basedOn w:val="Normln"/>
    <w:next w:val="Odstavecseseznamem"/>
    <w:link w:val="Nadpis4Char"/>
    <w:uiPriority w:val="9"/>
    <w:unhideWhenUsed/>
    <w:qFormat/>
    <w:rsid w:val="00F22C58"/>
    <w:pPr>
      <w:keepNext/>
      <w:keepLines/>
      <w:numPr>
        <w:numId w:val="14"/>
      </w:numPr>
      <w:spacing w:before="120" w:line="240" w:lineRule="auto"/>
      <w:jc w:val="left"/>
      <w:outlineLvl w:val="3"/>
    </w:pPr>
    <w:rPr>
      <w:rFonts w:eastAsiaTheme="majorEastAsia" w:cstheme="majorBidi"/>
      <w:b/>
      <w:bCs/>
      <w:iCs/>
      <w:lang w:eastAsia="cs-CZ"/>
    </w:rPr>
  </w:style>
  <w:style w:type="paragraph" w:styleId="Nadpis5">
    <w:name w:val="heading 5"/>
    <w:basedOn w:val="Normln"/>
    <w:next w:val="Normln"/>
    <w:link w:val="Nadpis5Char"/>
    <w:uiPriority w:val="9"/>
    <w:unhideWhenUsed/>
    <w:qFormat/>
    <w:rsid w:val="008B6ED9"/>
    <w:pPr>
      <w:spacing w:before="180" w:after="0"/>
      <w:outlineLvl w:val="4"/>
    </w:pPr>
    <w:rPr>
      <w:b/>
      <w:sz w:val="24"/>
    </w:rPr>
  </w:style>
  <w:style w:type="paragraph" w:styleId="Nadpis6">
    <w:name w:val="heading 6"/>
    <w:basedOn w:val="Normln"/>
    <w:next w:val="Normln"/>
    <w:uiPriority w:val="9"/>
    <w:semiHidden/>
    <w:unhideWhenUsed/>
    <w:qFormat/>
    <w:rsid w:val="002624D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F22C58"/>
    <w:pPr>
      <w:spacing w:after="0"/>
      <w:jc w:val="center"/>
    </w:pPr>
    <w:rPr>
      <w:b/>
      <w:sz w:val="48"/>
      <w:szCs w:val="20"/>
    </w:rPr>
  </w:style>
  <w:style w:type="paragraph" w:styleId="Zkladntextodsazen">
    <w:name w:val="Body Text Indent"/>
    <w:basedOn w:val="Normln"/>
    <w:link w:val="ZkladntextodsazenChar"/>
    <w:rsid w:val="002624DB"/>
    <w:pPr>
      <w:tabs>
        <w:tab w:val="left" w:pos="1134"/>
      </w:tabs>
      <w:ind w:left="567"/>
    </w:pPr>
    <w:rPr>
      <w:rFonts w:ascii="Arial" w:hAnsi="Arial"/>
    </w:rPr>
  </w:style>
  <w:style w:type="paragraph" w:styleId="Zkladntextodsazen2">
    <w:name w:val="Body Text Indent 2"/>
    <w:basedOn w:val="Normln"/>
    <w:rsid w:val="002624DB"/>
    <w:pPr>
      <w:tabs>
        <w:tab w:val="left" w:pos="1134"/>
      </w:tabs>
      <w:ind w:left="567"/>
    </w:pPr>
    <w:rPr>
      <w:rFonts w:ascii="Arial" w:hAnsi="Arial"/>
    </w:rPr>
  </w:style>
  <w:style w:type="paragraph" w:styleId="Zhlav">
    <w:name w:val="header"/>
    <w:basedOn w:val="Normln"/>
    <w:link w:val="ZhlavChar"/>
    <w:rsid w:val="002624DB"/>
    <w:pPr>
      <w:tabs>
        <w:tab w:val="center" w:pos="4536"/>
        <w:tab w:val="right" w:pos="9072"/>
      </w:tabs>
    </w:pPr>
  </w:style>
  <w:style w:type="paragraph" w:styleId="Zpat">
    <w:name w:val="footer"/>
    <w:basedOn w:val="Normln"/>
    <w:link w:val="ZpatChar"/>
    <w:uiPriority w:val="99"/>
    <w:rsid w:val="002624DB"/>
    <w:pPr>
      <w:tabs>
        <w:tab w:val="center" w:pos="4536"/>
        <w:tab w:val="right" w:pos="9072"/>
      </w:tabs>
    </w:pPr>
  </w:style>
  <w:style w:type="character" w:styleId="slostrnky">
    <w:name w:val="page number"/>
    <w:basedOn w:val="Standardnpsmoodstavce"/>
    <w:rsid w:val="002624DB"/>
  </w:style>
  <w:style w:type="paragraph" w:styleId="Zkladntextodsazen3">
    <w:name w:val="Body Text Indent 3"/>
    <w:basedOn w:val="Normln"/>
    <w:rsid w:val="002624DB"/>
    <w:pPr>
      <w:ind w:left="570"/>
    </w:pPr>
    <w:rPr>
      <w:rFonts w:ascii="Arial" w:hAnsi="Arial"/>
      <w:outline/>
    </w:rPr>
  </w:style>
  <w:style w:type="paragraph" w:customStyle="1" w:styleId="Normln1">
    <w:name w:val="Normální1"/>
    <w:basedOn w:val="Normln"/>
    <w:rsid w:val="00AA61A4"/>
    <w:pPr>
      <w:widowControl w:val="0"/>
    </w:pPr>
    <w:rPr>
      <w:rFonts w:ascii="Arial" w:hAnsi="Arial"/>
      <w:noProof/>
    </w:rPr>
  </w:style>
  <w:style w:type="table" w:styleId="Mkatabulky">
    <w:name w:val="Table Grid"/>
    <w:basedOn w:val="Normlntabulka"/>
    <w:rsid w:val="00FA1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F22C58"/>
    <w:pPr>
      <w:spacing w:after="200" w:line="240" w:lineRule="auto"/>
    </w:pPr>
    <w:rPr>
      <w:b/>
      <w:bCs/>
      <w:color w:val="4F81BD" w:themeColor="accent1"/>
      <w:sz w:val="18"/>
      <w:szCs w:val="18"/>
    </w:rPr>
  </w:style>
  <w:style w:type="paragraph" w:styleId="Obsah1">
    <w:name w:val="toc 1"/>
    <w:basedOn w:val="Normln"/>
    <w:next w:val="Normln"/>
    <w:autoRedefine/>
    <w:uiPriority w:val="39"/>
    <w:unhideWhenUsed/>
    <w:qFormat/>
    <w:rsid w:val="00F22C58"/>
    <w:pPr>
      <w:tabs>
        <w:tab w:val="right" w:leader="dot" w:pos="9204"/>
      </w:tabs>
      <w:spacing w:after="100"/>
    </w:pPr>
    <w:rPr>
      <w:sz w:val="20"/>
    </w:rPr>
  </w:style>
  <w:style w:type="paragraph" w:styleId="Obsah2">
    <w:name w:val="toc 2"/>
    <w:basedOn w:val="Normln"/>
    <w:next w:val="Normln"/>
    <w:autoRedefine/>
    <w:uiPriority w:val="39"/>
    <w:unhideWhenUsed/>
    <w:qFormat/>
    <w:rsid w:val="00F22C58"/>
    <w:pPr>
      <w:tabs>
        <w:tab w:val="left" w:pos="709"/>
        <w:tab w:val="right" w:leader="dot" w:pos="9214"/>
      </w:tabs>
      <w:spacing w:after="100"/>
      <w:ind w:left="220"/>
    </w:pPr>
    <w:rPr>
      <w:sz w:val="20"/>
    </w:rPr>
  </w:style>
  <w:style w:type="character" w:styleId="Hypertextovodkaz">
    <w:name w:val="Hyperlink"/>
    <w:basedOn w:val="Standardnpsmoodstavce"/>
    <w:uiPriority w:val="99"/>
    <w:rsid w:val="00BC6E12"/>
    <w:rPr>
      <w:color w:val="0000FF"/>
      <w:u w:val="single"/>
    </w:rPr>
  </w:style>
  <w:style w:type="paragraph" w:styleId="Textbubliny">
    <w:name w:val="Balloon Text"/>
    <w:basedOn w:val="Normln"/>
    <w:semiHidden/>
    <w:rsid w:val="006D50D3"/>
    <w:rPr>
      <w:rFonts w:ascii="Tahoma" w:hAnsi="Tahoma" w:cs="Tahoma"/>
      <w:sz w:val="16"/>
      <w:szCs w:val="16"/>
    </w:rPr>
  </w:style>
  <w:style w:type="numbering" w:styleId="111111">
    <w:name w:val="Outline List 2"/>
    <w:basedOn w:val="Bezseznamu"/>
    <w:rsid w:val="00702437"/>
    <w:pPr>
      <w:numPr>
        <w:numId w:val="1"/>
      </w:numPr>
    </w:pPr>
  </w:style>
  <w:style w:type="paragraph" w:styleId="Zkladntext">
    <w:name w:val="Body Text"/>
    <w:basedOn w:val="Normln"/>
    <w:link w:val="ZkladntextChar"/>
    <w:uiPriority w:val="99"/>
    <w:semiHidden/>
    <w:unhideWhenUsed/>
    <w:rsid w:val="00572D23"/>
  </w:style>
  <w:style w:type="character" w:customStyle="1" w:styleId="ZkladntextChar">
    <w:name w:val="Základní text Char"/>
    <w:basedOn w:val="Standardnpsmoodstavce"/>
    <w:link w:val="Zkladntext"/>
    <w:uiPriority w:val="99"/>
    <w:semiHidden/>
    <w:rsid w:val="00572D23"/>
  </w:style>
  <w:style w:type="paragraph" w:customStyle="1" w:styleId="n1">
    <w:name w:val="n1"/>
    <w:basedOn w:val="Normln"/>
    <w:rsid w:val="00572D23"/>
    <w:pPr>
      <w:numPr>
        <w:numId w:val="2"/>
      </w:numPr>
    </w:pPr>
    <w:rPr>
      <w:rFonts w:ascii="Arial" w:hAnsi="Arial"/>
      <w:b/>
      <w:sz w:val="28"/>
      <w:u w:val="single"/>
    </w:rPr>
  </w:style>
  <w:style w:type="character" w:customStyle="1" w:styleId="ZhlavChar">
    <w:name w:val="Záhlaví Char"/>
    <w:basedOn w:val="Standardnpsmoodstavce"/>
    <w:link w:val="Zhlav"/>
    <w:rsid w:val="00572D23"/>
  </w:style>
  <w:style w:type="character" w:customStyle="1" w:styleId="ZpatChar">
    <w:name w:val="Zápatí Char"/>
    <w:basedOn w:val="Standardnpsmoodstavce"/>
    <w:link w:val="Zpat"/>
    <w:uiPriority w:val="99"/>
    <w:rsid w:val="002B222D"/>
  </w:style>
  <w:style w:type="paragraph" w:styleId="Odstavecseseznamem">
    <w:name w:val="List Paragraph"/>
    <w:basedOn w:val="Normln"/>
    <w:link w:val="OdstavecseseznamemChar"/>
    <w:uiPriority w:val="99"/>
    <w:qFormat/>
    <w:rsid w:val="008B6ED9"/>
    <w:pPr>
      <w:spacing w:after="60"/>
    </w:pPr>
  </w:style>
  <w:style w:type="character" w:customStyle="1" w:styleId="Nadpis3Char">
    <w:name w:val="Nadpis 3 Char"/>
    <w:aliases w:val="Nadpis 3 velká písmena Char,Titul1 Char"/>
    <w:basedOn w:val="Standardnpsmoodstavce"/>
    <w:link w:val="Nadpis3"/>
    <w:uiPriority w:val="9"/>
    <w:semiHidden/>
    <w:rsid w:val="00F22C58"/>
    <w:rPr>
      <w:rFonts w:eastAsiaTheme="majorEastAsia" w:cs="Arial"/>
      <w:b/>
      <w:bCs/>
      <w:sz w:val="24"/>
      <w:lang w:eastAsia="cs-CZ"/>
    </w:rPr>
  </w:style>
  <w:style w:type="character" w:customStyle="1" w:styleId="Nadpis1Char">
    <w:name w:val="Nadpis 1 Char"/>
    <w:aliases w:val="Nadpis hlavni Char,Nadpis 1 Char Char Char"/>
    <w:basedOn w:val="Standardnpsmoodstavce"/>
    <w:link w:val="Nadpis1"/>
    <w:rsid w:val="00671BC7"/>
    <w:rPr>
      <w:rFonts w:eastAsiaTheme="majorEastAsia" w:cs="Arial"/>
      <w:b/>
      <w:sz w:val="28"/>
      <w:szCs w:val="20"/>
      <w:lang w:eastAsia="cs-CZ"/>
    </w:rPr>
  </w:style>
  <w:style w:type="paragraph" w:styleId="Nadpisobsahu">
    <w:name w:val="TOC Heading"/>
    <w:basedOn w:val="Nadpis1"/>
    <w:next w:val="Normln"/>
    <w:uiPriority w:val="39"/>
    <w:semiHidden/>
    <w:unhideWhenUsed/>
    <w:qFormat/>
    <w:rsid w:val="00F22C58"/>
    <w:pPr>
      <w:keepLines/>
      <w:numPr>
        <w:numId w:val="0"/>
      </w:numPr>
      <w:spacing w:before="480"/>
      <w:outlineLvl w:val="9"/>
    </w:pPr>
    <w:rPr>
      <w:rFonts w:asciiTheme="majorHAnsi" w:hAnsiTheme="majorHAnsi" w:cstheme="majorBidi"/>
      <w:bCs/>
      <w:color w:val="365F91" w:themeColor="accent1" w:themeShade="BF"/>
      <w:szCs w:val="28"/>
    </w:rPr>
  </w:style>
  <w:style w:type="character" w:customStyle="1" w:styleId="Nadpis2Char">
    <w:name w:val="Nadpis 2 Char"/>
    <w:basedOn w:val="Standardnpsmoodstavce"/>
    <w:link w:val="Nadpis2"/>
    <w:rsid w:val="001837A7"/>
    <w:rPr>
      <w:rFonts w:eastAsiaTheme="majorEastAsia" w:cstheme="majorBidi"/>
      <w:b/>
      <w:bCs/>
      <w:caps/>
      <w:sz w:val="28"/>
      <w:szCs w:val="26"/>
      <w:lang w:eastAsia="cs-CZ"/>
    </w:rPr>
  </w:style>
  <w:style w:type="paragraph" w:customStyle="1" w:styleId="Standard">
    <w:name w:val="Standard"/>
    <w:rsid w:val="00FE18A9"/>
    <w:pPr>
      <w:suppressAutoHyphens/>
      <w:autoSpaceDN w:val="0"/>
      <w:textAlignment w:val="baseline"/>
    </w:pPr>
    <w:rPr>
      <w:rFonts w:ascii="Arial" w:eastAsia="SimSun" w:hAnsi="Arial" w:cs="Tahoma"/>
      <w:kern w:val="3"/>
      <w:sz w:val="24"/>
    </w:rPr>
  </w:style>
  <w:style w:type="character" w:customStyle="1" w:styleId="ZkladntextodsazenChar">
    <w:name w:val="Základní text odsazený Char"/>
    <w:basedOn w:val="Standardnpsmoodstavce"/>
    <w:link w:val="Zkladntextodsazen"/>
    <w:rsid w:val="007B31C9"/>
    <w:rPr>
      <w:rFonts w:ascii="Arial" w:hAnsi="Arial"/>
      <w:sz w:val="22"/>
    </w:rPr>
  </w:style>
  <w:style w:type="paragraph" w:customStyle="1" w:styleId="-wm-msolistparagraph">
    <w:name w:val="-wm-msolistparagraph"/>
    <w:basedOn w:val="Normln"/>
    <w:rsid w:val="002E2F0D"/>
    <w:pPr>
      <w:spacing w:before="100" w:beforeAutospacing="1" w:after="100" w:afterAutospacing="1"/>
    </w:pPr>
    <w:rPr>
      <w:sz w:val="24"/>
      <w:szCs w:val="24"/>
    </w:rPr>
  </w:style>
  <w:style w:type="character" w:customStyle="1" w:styleId="OdstavecseseznamemChar">
    <w:name w:val="Odstavec se seznamem Char"/>
    <w:link w:val="Odstavecseseznamem"/>
    <w:uiPriority w:val="34"/>
    <w:rsid w:val="008B6ED9"/>
    <w:rPr>
      <w:rFonts w:eastAsia="Calibri" w:cs="Arial"/>
    </w:rPr>
  </w:style>
  <w:style w:type="character" w:customStyle="1" w:styleId="Nadpis4Char">
    <w:name w:val="Nadpis 4 Char"/>
    <w:aliases w:val="Titul2 Char"/>
    <w:basedOn w:val="Standardnpsmoodstavce"/>
    <w:link w:val="Nadpis4"/>
    <w:uiPriority w:val="9"/>
    <w:semiHidden/>
    <w:rsid w:val="00F22C58"/>
    <w:rPr>
      <w:rFonts w:eastAsiaTheme="majorEastAsia" w:cstheme="majorBidi"/>
      <w:b/>
      <w:bCs/>
      <w:iCs/>
      <w:lang w:eastAsia="cs-CZ"/>
    </w:rPr>
  </w:style>
  <w:style w:type="character" w:customStyle="1" w:styleId="Nadpis5Char">
    <w:name w:val="Nadpis 5 Char"/>
    <w:basedOn w:val="Standardnpsmoodstavce"/>
    <w:link w:val="Nadpis5"/>
    <w:uiPriority w:val="9"/>
    <w:rsid w:val="008B6ED9"/>
    <w:rPr>
      <w:rFonts w:eastAsia="Calibri" w:cs="Arial"/>
      <w:b/>
      <w:sz w:val="24"/>
    </w:rPr>
  </w:style>
  <w:style w:type="paragraph" w:styleId="Obsah3">
    <w:name w:val="toc 3"/>
    <w:basedOn w:val="Normln"/>
    <w:next w:val="Normln"/>
    <w:autoRedefine/>
    <w:uiPriority w:val="39"/>
    <w:semiHidden/>
    <w:unhideWhenUsed/>
    <w:qFormat/>
    <w:rsid w:val="00F22C58"/>
    <w:pPr>
      <w:spacing w:after="100"/>
      <w:ind w:left="440"/>
    </w:pPr>
    <w:rPr>
      <w:sz w:val="20"/>
    </w:rPr>
  </w:style>
  <w:style w:type="character" w:customStyle="1" w:styleId="NzevChar">
    <w:name w:val="Název Char"/>
    <w:basedOn w:val="Standardnpsmoodstavce"/>
    <w:link w:val="Nzev"/>
    <w:uiPriority w:val="10"/>
    <w:rsid w:val="00F22C58"/>
    <w:rPr>
      <w:rFonts w:eastAsia="Calibri" w:cs="Arial"/>
      <w:b/>
      <w:sz w:val="48"/>
      <w:szCs w:val="20"/>
    </w:rPr>
  </w:style>
  <w:style w:type="paragraph" w:styleId="Podnadpis">
    <w:name w:val="Subtitle"/>
    <w:basedOn w:val="Nzev"/>
    <w:next w:val="Normln"/>
    <w:link w:val="PodnadpisChar"/>
    <w:uiPriority w:val="11"/>
    <w:qFormat/>
    <w:rsid w:val="00F22C58"/>
    <w:rPr>
      <w:sz w:val="40"/>
    </w:rPr>
  </w:style>
  <w:style w:type="character" w:customStyle="1" w:styleId="PodnadpisChar">
    <w:name w:val="Podnadpis Char"/>
    <w:basedOn w:val="Standardnpsmoodstavce"/>
    <w:link w:val="Podnadpis"/>
    <w:uiPriority w:val="11"/>
    <w:rsid w:val="00F22C58"/>
    <w:rPr>
      <w:rFonts w:eastAsia="Calibri" w:cs="Arial"/>
      <w:b/>
      <w:sz w:val="40"/>
      <w:szCs w:val="20"/>
    </w:rPr>
  </w:style>
  <w:style w:type="character" w:styleId="Siln">
    <w:name w:val="Strong"/>
    <w:basedOn w:val="Standardnpsmoodstavce"/>
    <w:uiPriority w:val="22"/>
    <w:qFormat/>
    <w:rsid w:val="00F22C58"/>
    <w:rPr>
      <w:b/>
      <w:bCs/>
    </w:rPr>
  </w:style>
  <w:style w:type="paragraph" w:styleId="Bezmezer">
    <w:name w:val="No Spacing"/>
    <w:uiPriority w:val="1"/>
    <w:qFormat/>
    <w:rsid w:val="00F22C58"/>
    <w:pPr>
      <w:spacing w:after="0" w:line="240" w:lineRule="auto"/>
      <w:jc w:val="both"/>
    </w:pPr>
    <w:rPr>
      <w:rFonts w:ascii="Times New Roman" w:eastAsia="Calibri" w:hAnsi="Times New Roman" w:cs="Times New Roman"/>
    </w:rPr>
  </w:style>
  <w:style w:type="character" w:styleId="Zdraznnintenzivn">
    <w:name w:val="Intense Emphasis"/>
    <w:uiPriority w:val="21"/>
    <w:qFormat/>
    <w:rsid w:val="00F22C58"/>
    <w:rPr>
      <w:b/>
    </w:rPr>
  </w:style>
  <w:style w:type="character" w:styleId="Nzevknihy">
    <w:name w:val="Book Title"/>
    <w:uiPriority w:val="33"/>
    <w:qFormat/>
    <w:rsid w:val="00F22C58"/>
  </w:style>
  <w:style w:type="paragraph" w:customStyle="1" w:styleId="Vedlejnadpis">
    <w:name w:val="Vedlejší nadpis"/>
    <w:basedOn w:val="Podnadpis"/>
    <w:link w:val="VedlejnadpisChar"/>
    <w:qFormat/>
    <w:rsid w:val="00F22C58"/>
    <w:pPr>
      <w:jc w:val="left"/>
    </w:pPr>
    <w:rPr>
      <w:caps/>
      <w:sz w:val="32"/>
    </w:rPr>
  </w:style>
  <w:style w:type="character" w:customStyle="1" w:styleId="VedlejnadpisChar">
    <w:name w:val="Vedlejší nadpis Char"/>
    <w:basedOn w:val="PodnadpisChar"/>
    <w:link w:val="Vedlejnadpis"/>
    <w:rsid w:val="00F22C58"/>
    <w:rPr>
      <w:rFonts w:eastAsia="Calibri" w:cs="Arial"/>
      <w:b/>
      <w:caps/>
      <w:sz w:val="32"/>
      <w:szCs w:val="20"/>
    </w:rPr>
  </w:style>
  <w:style w:type="paragraph" w:customStyle="1" w:styleId="Zhlavazpat">
    <w:name w:val="Záhlaví a zápatí"/>
    <w:basedOn w:val="Zpat"/>
    <w:link w:val="ZhlavazpatChar"/>
    <w:qFormat/>
    <w:rsid w:val="00F22C58"/>
    <w:pPr>
      <w:spacing w:after="0" w:line="240" w:lineRule="auto"/>
      <w:jc w:val="center"/>
    </w:pPr>
    <w:rPr>
      <w:rFonts w:ascii="Tahoma" w:eastAsia="Times New Roman" w:hAnsi="Tahoma" w:cs="Tahoma"/>
      <w:color w:val="A6A6A6"/>
      <w:sz w:val="16"/>
      <w:szCs w:val="16"/>
    </w:rPr>
  </w:style>
  <w:style w:type="character" w:customStyle="1" w:styleId="ZhlavazpatChar">
    <w:name w:val="Záhlaví a zápatí Char"/>
    <w:basedOn w:val="ZpatChar"/>
    <w:link w:val="Zhlavazpat"/>
    <w:rsid w:val="00F22C58"/>
    <w:rPr>
      <w:rFonts w:ascii="Tahoma" w:eastAsia="Times New Roman" w:hAnsi="Tahoma" w:cs="Tahoma"/>
      <w:color w:val="A6A6A6"/>
      <w:sz w:val="16"/>
      <w:szCs w:val="16"/>
    </w:rPr>
  </w:style>
  <w:style w:type="paragraph" w:customStyle="1" w:styleId="Typzprvy">
    <w:name w:val="Typ zprávy"/>
    <w:basedOn w:val="Normln"/>
    <w:link w:val="TypzprvyChar"/>
    <w:qFormat/>
    <w:rsid w:val="00F22C58"/>
    <w:pPr>
      <w:jc w:val="center"/>
    </w:pPr>
    <w:rPr>
      <w:b/>
      <w:sz w:val="36"/>
    </w:rPr>
  </w:style>
  <w:style w:type="character" w:customStyle="1" w:styleId="TypzprvyChar">
    <w:name w:val="Typ zprávy Char"/>
    <w:basedOn w:val="Standardnpsmoodstavce"/>
    <w:link w:val="Typzprvy"/>
    <w:rsid w:val="00F22C58"/>
    <w:rPr>
      <w:rFonts w:eastAsia="Calibri" w:cs="Arial"/>
      <w:b/>
      <w:sz w:val="36"/>
    </w:rPr>
  </w:style>
  <w:style w:type="paragraph" w:customStyle="1" w:styleId="Prvodninformace">
    <w:name w:val="Průvodní informace"/>
    <w:basedOn w:val="Normln"/>
    <w:link w:val="PrvodninformaceChar"/>
    <w:qFormat/>
    <w:rsid w:val="00F22C58"/>
    <w:pPr>
      <w:spacing w:after="0"/>
    </w:pPr>
  </w:style>
  <w:style w:type="character" w:customStyle="1" w:styleId="PrvodninformaceChar">
    <w:name w:val="Průvodní informace Char"/>
    <w:basedOn w:val="Standardnpsmoodstavce"/>
    <w:link w:val="Prvodninformace"/>
    <w:rsid w:val="00F22C58"/>
    <w:rPr>
      <w:rFonts w:eastAsia="Calibri" w:cs="Arial"/>
    </w:rPr>
  </w:style>
  <w:style w:type="paragraph" w:customStyle="1" w:styleId="Prvodninformace-zvraznn">
    <w:name w:val="Průvodní informace - zvýraznění"/>
    <w:basedOn w:val="Prvodninformace"/>
    <w:link w:val="Prvodninformace-zvraznnChar"/>
    <w:qFormat/>
    <w:rsid w:val="00F22C58"/>
    <w:rPr>
      <w:b/>
    </w:rPr>
  </w:style>
  <w:style w:type="character" w:customStyle="1" w:styleId="Prvodninformace-zvraznnChar">
    <w:name w:val="Průvodní informace - zvýraznění Char"/>
    <w:basedOn w:val="PrvodninformaceChar"/>
    <w:link w:val="Prvodninformace-zvraznn"/>
    <w:rsid w:val="00F22C58"/>
    <w:rPr>
      <w:rFonts w:eastAsia="Calibri"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80173">
      <w:bodyDiv w:val="1"/>
      <w:marLeft w:val="0"/>
      <w:marRight w:val="0"/>
      <w:marTop w:val="0"/>
      <w:marBottom w:val="0"/>
      <w:divBdr>
        <w:top w:val="none" w:sz="0" w:space="0" w:color="auto"/>
        <w:left w:val="none" w:sz="0" w:space="0" w:color="auto"/>
        <w:bottom w:val="none" w:sz="0" w:space="0" w:color="auto"/>
        <w:right w:val="none" w:sz="0" w:space="0" w:color="auto"/>
      </w:divBdr>
    </w:div>
    <w:div w:id="445851770">
      <w:bodyDiv w:val="1"/>
      <w:marLeft w:val="0"/>
      <w:marRight w:val="0"/>
      <w:marTop w:val="0"/>
      <w:marBottom w:val="0"/>
      <w:divBdr>
        <w:top w:val="none" w:sz="0" w:space="0" w:color="auto"/>
        <w:left w:val="none" w:sz="0" w:space="0" w:color="auto"/>
        <w:bottom w:val="none" w:sz="0" w:space="0" w:color="auto"/>
        <w:right w:val="none" w:sz="0" w:space="0" w:color="auto"/>
      </w:divBdr>
    </w:div>
    <w:div w:id="585773313">
      <w:bodyDiv w:val="1"/>
      <w:marLeft w:val="0"/>
      <w:marRight w:val="0"/>
      <w:marTop w:val="0"/>
      <w:marBottom w:val="0"/>
      <w:divBdr>
        <w:top w:val="none" w:sz="0" w:space="0" w:color="auto"/>
        <w:left w:val="none" w:sz="0" w:space="0" w:color="auto"/>
        <w:bottom w:val="none" w:sz="0" w:space="0" w:color="auto"/>
        <w:right w:val="none" w:sz="0" w:space="0" w:color="auto"/>
      </w:divBdr>
    </w:div>
    <w:div w:id="696083479">
      <w:bodyDiv w:val="1"/>
      <w:marLeft w:val="0"/>
      <w:marRight w:val="0"/>
      <w:marTop w:val="0"/>
      <w:marBottom w:val="0"/>
      <w:divBdr>
        <w:top w:val="none" w:sz="0" w:space="0" w:color="auto"/>
        <w:left w:val="none" w:sz="0" w:space="0" w:color="auto"/>
        <w:bottom w:val="none" w:sz="0" w:space="0" w:color="auto"/>
        <w:right w:val="none" w:sz="0" w:space="0" w:color="auto"/>
      </w:divBdr>
    </w:div>
    <w:div w:id="826629578">
      <w:bodyDiv w:val="1"/>
      <w:marLeft w:val="0"/>
      <w:marRight w:val="0"/>
      <w:marTop w:val="0"/>
      <w:marBottom w:val="0"/>
      <w:divBdr>
        <w:top w:val="none" w:sz="0" w:space="0" w:color="auto"/>
        <w:left w:val="none" w:sz="0" w:space="0" w:color="auto"/>
        <w:bottom w:val="none" w:sz="0" w:space="0" w:color="auto"/>
        <w:right w:val="none" w:sz="0" w:space="0" w:color="auto"/>
      </w:divBdr>
    </w:div>
    <w:div w:id="836573463">
      <w:bodyDiv w:val="1"/>
      <w:marLeft w:val="0"/>
      <w:marRight w:val="0"/>
      <w:marTop w:val="0"/>
      <w:marBottom w:val="0"/>
      <w:divBdr>
        <w:top w:val="none" w:sz="0" w:space="0" w:color="auto"/>
        <w:left w:val="none" w:sz="0" w:space="0" w:color="auto"/>
        <w:bottom w:val="none" w:sz="0" w:space="0" w:color="auto"/>
        <w:right w:val="none" w:sz="0" w:space="0" w:color="auto"/>
      </w:divBdr>
    </w:div>
    <w:div w:id="891577221">
      <w:bodyDiv w:val="1"/>
      <w:marLeft w:val="0"/>
      <w:marRight w:val="0"/>
      <w:marTop w:val="0"/>
      <w:marBottom w:val="0"/>
      <w:divBdr>
        <w:top w:val="none" w:sz="0" w:space="0" w:color="auto"/>
        <w:left w:val="none" w:sz="0" w:space="0" w:color="auto"/>
        <w:bottom w:val="none" w:sz="0" w:space="0" w:color="auto"/>
        <w:right w:val="none" w:sz="0" w:space="0" w:color="auto"/>
      </w:divBdr>
    </w:div>
    <w:div w:id="903098999">
      <w:bodyDiv w:val="1"/>
      <w:marLeft w:val="0"/>
      <w:marRight w:val="0"/>
      <w:marTop w:val="0"/>
      <w:marBottom w:val="0"/>
      <w:divBdr>
        <w:top w:val="none" w:sz="0" w:space="0" w:color="auto"/>
        <w:left w:val="none" w:sz="0" w:space="0" w:color="auto"/>
        <w:bottom w:val="none" w:sz="0" w:space="0" w:color="auto"/>
        <w:right w:val="none" w:sz="0" w:space="0" w:color="auto"/>
      </w:divBdr>
    </w:div>
    <w:div w:id="945230826">
      <w:bodyDiv w:val="1"/>
      <w:marLeft w:val="0"/>
      <w:marRight w:val="0"/>
      <w:marTop w:val="0"/>
      <w:marBottom w:val="0"/>
      <w:divBdr>
        <w:top w:val="none" w:sz="0" w:space="0" w:color="auto"/>
        <w:left w:val="none" w:sz="0" w:space="0" w:color="auto"/>
        <w:bottom w:val="none" w:sz="0" w:space="0" w:color="auto"/>
        <w:right w:val="none" w:sz="0" w:space="0" w:color="auto"/>
      </w:divBdr>
    </w:div>
    <w:div w:id="1091126722">
      <w:bodyDiv w:val="1"/>
      <w:marLeft w:val="0"/>
      <w:marRight w:val="0"/>
      <w:marTop w:val="0"/>
      <w:marBottom w:val="0"/>
      <w:divBdr>
        <w:top w:val="none" w:sz="0" w:space="0" w:color="auto"/>
        <w:left w:val="none" w:sz="0" w:space="0" w:color="auto"/>
        <w:bottom w:val="none" w:sz="0" w:space="0" w:color="auto"/>
        <w:right w:val="none" w:sz="0" w:space="0" w:color="auto"/>
      </w:divBdr>
    </w:div>
    <w:div w:id="1098671035">
      <w:bodyDiv w:val="1"/>
      <w:marLeft w:val="0"/>
      <w:marRight w:val="0"/>
      <w:marTop w:val="0"/>
      <w:marBottom w:val="0"/>
      <w:divBdr>
        <w:top w:val="none" w:sz="0" w:space="0" w:color="auto"/>
        <w:left w:val="none" w:sz="0" w:space="0" w:color="auto"/>
        <w:bottom w:val="none" w:sz="0" w:space="0" w:color="auto"/>
        <w:right w:val="none" w:sz="0" w:space="0" w:color="auto"/>
      </w:divBdr>
    </w:div>
    <w:div w:id="1259215459">
      <w:bodyDiv w:val="1"/>
      <w:marLeft w:val="0"/>
      <w:marRight w:val="0"/>
      <w:marTop w:val="0"/>
      <w:marBottom w:val="0"/>
      <w:divBdr>
        <w:top w:val="none" w:sz="0" w:space="0" w:color="auto"/>
        <w:left w:val="none" w:sz="0" w:space="0" w:color="auto"/>
        <w:bottom w:val="none" w:sz="0" w:space="0" w:color="auto"/>
        <w:right w:val="none" w:sz="0" w:space="0" w:color="auto"/>
      </w:divBdr>
    </w:div>
    <w:div w:id="1271934132">
      <w:bodyDiv w:val="1"/>
      <w:marLeft w:val="0"/>
      <w:marRight w:val="0"/>
      <w:marTop w:val="0"/>
      <w:marBottom w:val="0"/>
      <w:divBdr>
        <w:top w:val="none" w:sz="0" w:space="0" w:color="auto"/>
        <w:left w:val="none" w:sz="0" w:space="0" w:color="auto"/>
        <w:bottom w:val="none" w:sz="0" w:space="0" w:color="auto"/>
        <w:right w:val="none" w:sz="0" w:space="0" w:color="auto"/>
      </w:divBdr>
    </w:div>
    <w:div w:id="1342858029">
      <w:bodyDiv w:val="1"/>
      <w:marLeft w:val="0"/>
      <w:marRight w:val="0"/>
      <w:marTop w:val="0"/>
      <w:marBottom w:val="0"/>
      <w:divBdr>
        <w:top w:val="none" w:sz="0" w:space="0" w:color="auto"/>
        <w:left w:val="none" w:sz="0" w:space="0" w:color="auto"/>
        <w:bottom w:val="none" w:sz="0" w:space="0" w:color="auto"/>
        <w:right w:val="none" w:sz="0" w:space="0" w:color="auto"/>
      </w:divBdr>
    </w:div>
    <w:div w:id="1559198093">
      <w:bodyDiv w:val="1"/>
      <w:marLeft w:val="0"/>
      <w:marRight w:val="0"/>
      <w:marTop w:val="0"/>
      <w:marBottom w:val="0"/>
      <w:divBdr>
        <w:top w:val="none" w:sz="0" w:space="0" w:color="auto"/>
        <w:left w:val="none" w:sz="0" w:space="0" w:color="auto"/>
        <w:bottom w:val="none" w:sz="0" w:space="0" w:color="auto"/>
        <w:right w:val="none" w:sz="0" w:space="0" w:color="auto"/>
      </w:divBdr>
    </w:div>
    <w:div w:id="1594826635">
      <w:bodyDiv w:val="1"/>
      <w:marLeft w:val="0"/>
      <w:marRight w:val="0"/>
      <w:marTop w:val="0"/>
      <w:marBottom w:val="0"/>
      <w:divBdr>
        <w:top w:val="none" w:sz="0" w:space="0" w:color="auto"/>
        <w:left w:val="none" w:sz="0" w:space="0" w:color="auto"/>
        <w:bottom w:val="none" w:sz="0" w:space="0" w:color="auto"/>
        <w:right w:val="none" w:sz="0" w:space="0" w:color="auto"/>
      </w:divBdr>
    </w:div>
    <w:div w:id="1644234867">
      <w:bodyDiv w:val="1"/>
      <w:marLeft w:val="0"/>
      <w:marRight w:val="0"/>
      <w:marTop w:val="0"/>
      <w:marBottom w:val="0"/>
      <w:divBdr>
        <w:top w:val="none" w:sz="0" w:space="0" w:color="auto"/>
        <w:left w:val="none" w:sz="0" w:space="0" w:color="auto"/>
        <w:bottom w:val="none" w:sz="0" w:space="0" w:color="auto"/>
        <w:right w:val="none" w:sz="0" w:space="0" w:color="auto"/>
      </w:divBdr>
    </w:div>
    <w:div w:id="1674869106">
      <w:bodyDiv w:val="1"/>
      <w:marLeft w:val="0"/>
      <w:marRight w:val="0"/>
      <w:marTop w:val="0"/>
      <w:marBottom w:val="0"/>
      <w:divBdr>
        <w:top w:val="none" w:sz="0" w:space="0" w:color="auto"/>
        <w:left w:val="none" w:sz="0" w:space="0" w:color="auto"/>
        <w:bottom w:val="none" w:sz="0" w:space="0" w:color="auto"/>
        <w:right w:val="none" w:sz="0" w:space="0" w:color="auto"/>
      </w:divBdr>
    </w:div>
    <w:div w:id="1746102978">
      <w:bodyDiv w:val="1"/>
      <w:marLeft w:val="0"/>
      <w:marRight w:val="0"/>
      <w:marTop w:val="0"/>
      <w:marBottom w:val="0"/>
      <w:divBdr>
        <w:top w:val="none" w:sz="0" w:space="0" w:color="auto"/>
        <w:left w:val="none" w:sz="0" w:space="0" w:color="auto"/>
        <w:bottom w:val="none" w:sz="0" w:space="0" w:color="auto"/>
        <w:right w:val="none" w:sz="0" w:space="0" w:color="auto"/>
      </w:divBdr>
    </w:div>
    <w:div w:id="1748263383">
      <w:bodyDiv w:val="1"/>
      <w:marLeft w:val="0"/>
      <w:marRight w:val="0"/>
      <w:marTop w:val="0"/>
      <w:marBottom w:val="0"/>
      <w:divBdr>
        <w:top w:val="none" w:sz="0" w:space="0" w:color="auto"/>
        <w:left w:val="none" w:sz="0" w:space="0" w:color="auto"/>
        <w:bottom w:val="none" w:sz="0" w:space="0" w:color="auto"/>
        <w:right w:val="none" w:sz="0" w:space="0" w:color="auto"/>
      </w:divBdr>
    </w:div>
    <w:div w:id="1777367228">
      <w:bodyDiv w:val="1"/>
      <w:marLeft w:val="0"/>
      <w:marRight w:val="0"/>
      <w:marTop w:val="0"/>
      <w:marBottom w:val="0"/>
      <w:divBdr>
        <w:top w:val="none" w:sz="0" w:space="0" w:color="auto"/>
        <w:left w:val="none" w:sz="0" w:space="0" w:color="auto"/>
        <w:bottom w:val="none" w:sz="0" w:space="0" w:color="auto"/>
        <w:right w:val="none" w:sz="0" w:space="0" w:color="auto"/>
      </w:divBdr>
    </w:div>
    <w:div w:id="193654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rotagroup.cz"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1B7CE-81F2-46BB-82BD-8605D018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4163</TotalTime>
  <Pages>13</Pages>
  <Words>4598</Words>
  <Characters>27135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31670</CharactersWithSpaces>
  <SharedDoc>false</SharedDoc>
  <HLinks>
    <vt:vector size="84" baseType="variant">
      <vt:variant>
        <vt:i4>1114164</vt:i4>
      </vt:variant>
      <vt:variant>
        <vt:i4>74</vt:i4>
      </vt:variant>
      <vt:variant>
        <vt:i4>0</vt:i4>
      </vt:variant>
      <vt:variant>
        <vt:i4>5</vt:i4>
      </vt:variant>
      <vt:variant>
        <vt:lpwstr/>
      </vt:variant>
      <vt:variant>
        <vt:lpwstr>_Toc311535570</vt:lpwstr>
      </vt:variant>
      <vt:variant>
        <vt:i4>1048628</vt:i4>
      </vt:variant>
      <vt:variant>
        <vt:i4>68</vt:i4>
      </vt:variant>
      <vt:variant>
        <vt:i4>0</vt:i4>
      </vt:variant>
      <vt:variant>
        <vt:i4>5</vt:i4>
      </vt:variant>
      <vt:variant>
        <vt:lpwstr/>
      </vt:variant>
      <vt:variant>
        <vt:lpwstr>_Toc311535569</vt:lpwstr>
      </vt:variant>
      <vt:variant>
        <vt:i4>1048628</vt:i4>
      </vt:variant>
      <vt:variant>
        <vt:i4>62</vt:i4>
      </vt:variant>
      <vt:variant>
        <vt:i4>0</vt:i4>
      </vt:variant>
      <vt:variant>
        <vt:i4>5</vt:i4>
      </vt:variant>
      <vt:variant>
        <vt:lpwstr/>
      </vt:variant>
      <vt:variant>
        <vt:lpwstr>_Toc311535568</vt:lpwstr>
      </vt:variant>
      <vt:variant>
        <vt:i4>1048628</vt:i4>
      </vt:variant>
      <vt:variant>
        <vt:i4>56</vt:i4>
      </vt:variant>
      <vt:variant>
        <vt:i4>0</vt:i4>
      </vt:variant>
      <vt:variant>
        <vt:i4>5</vt:i4>
      </vt:variant>
      <vt:variant>
        <vt:lpwstr/>
      </vt:variant>
      <vt:variant>
        <vt:lpwstr>_Toc311535567</vt:lpwstr>
      </vt:variant>
      <vt:variant>
        <vt:i4>1048628</vt:i4>
      </vt:variant>
      <vt:variant>
        <vt:i4>50</vt:i4>
      </vt:variant>
      <vt:variant>
        <vt:i4>0</vt:i4>
      </vt:variant>
      <vt:variant>
        <vt:i4>5</vt:i4>
      </vt:variant>
      <vt:variant>
        <vt:lpwstr/>
      </vt:variant>
      <vt:variant>
        <vt:lpwstr>_Toc311535564</vt:lpwstr>
      </vt:variant>
      <vt:variant>
        <vt:i4>1048628</vt:i4>
      </vt:variant>
      <vt:variant>
        <vt:i4>44</vt:i4>
      </vt:variant>
      <vt:variant>
        <vt:i4>0</vt:i4>
      </vt:variant>
      <vt:variant>
        <vt:i4>5</vt:i4>
      </vt:variant>
      <vt:variant>
        <vt:lpwstr/>
      </vt:variant>
      <vt:variant>
        <vt:lpwstr>_Toc311535563</vt:lpwstr>
      </vt:variant>
      <vt:variant>
        <vt:i4>1048628</vt:i4>
      </vt:variant>
      <vt:variant>
        <vt:i4>38</vt:i4>
      </vt:variant>
      <vt:variant>
        <vt:i4>0</vt:i4>
      </vt:variant>
      <vt:variant>
        <vt:i4>5</vt:i4>
      </vt:variant>
      <vt:variant>
        <vt:lpwstr/>
      </vt:variant>
      <vt:variant>
        <vt:lpwstr>_Toc311535562</vt:lpwstr>
      </vt:variant>
      <vt:variant>
        <vt:i4>1048628</vt:i4>
      </vt:variant>
      <vt:variant>
        <vt:i4>32</vt:i4>
      </vt:variant>
      <vt:variant>
        <vt:i4>0</vt:i4>
      </vt:variant>
      <vt:variant>
        <vt:i4>5</vt:i4>
      </vt:variant>
      <vt:variant>
        <vt:lpwstr/>
      </vt:variant>
      <vt:variant>
        <vt:lpwstr>_Toc311535561</vt:lpwstr>
      </vt:variant>
      <vt:variant>
        <vt:i4>1048628</vt:i4>
      </vt:variant>
      <vt:variant>
        <vt:i4>26</vt:i4>
      </vt:variant>
      <vt:variant>
        <vt:i4>0</vt:i4>
      </vt:variant>
      <vt:variant>
        <vt:i4>5</vt:i4>
      </vt:variant>
      <vt:variant>
        <vt:lpwstr/>
      </vt:variant>
      <vt:variant>
        <vt:lpwstr>_Toc311535560</vt:lpwstr>
      </vt:variant>
      <vt:variant>
        <vt:i4>1245236</vt:i4>
      </vt:variant>
      <vt:variant>
        <vt:i4>20</vt:i4>
      </vt:variant>
      <vt:variant>
        <vt:i4>0</vt:i4>
      </vt:variant>
      <vt:variant>
        <vt:i4>5</vt:i4>
      </vt:variant>
      <vt:variant>
        <vt:lpwstr/>
      </vt:variant>
      <vt:variant>
        <vt:lpwstr>_Toc311535559</vt:lpwstr>
      </vt:variant>
      <vt:variant>
        <vt:i4>1245236</vt:i4>
      </vt:variant>
      <vt:variant>
        <vt:i4>14</vt:i4>
      </vt:variant>
      <vt:variant>
        <vt:i4>0</vt:i4>
      </vt:variant>
      <vt:variant>
        <vt:i4>5</vt:i4>
      </vt:variant>
      <vt:variant>
        <vt:lpwstr/>
      </vt:variant>
      <vt:variant>
        <vt:lpwstr>_Toc311535558</vt:lpwstr>
      </vt:variant>
      <vt:variant>
        <vt:i4>1245236</vt:i4>
      </vt:variant>
      <vt:variant>
        <vt:i4>8</vt:i4>
      </vt:variant>
      <vt:variant>
        <vt:i4>0</vt:i4>
      </vt:variant>
      <vt:variant>
        <vt:i4>5</vt:i4>
      </vt:variant>
      <vt:variant>
        <vt:lpwstr/>
      </vt:variant>
      <vt:variant>
        <vt:lpwstr>_Toc311535557</vt:lpwstr>
      </vt:variant>
      <vt:variant>
        <vt:i4>1245236</vt:i4>
      </vt:variant>
      <vt:variant>
        <vt:i4>2</vt:i4>
      </vt:variant>
      <vt:variant>
        <vt:i4>0</vt:i4>
      </vt:variant>
      <vt:variant>
        <vt:i4>5</vt:i4>
      </vt:variant>
      <vt:variant>
        <vt:lpwstr/>
      </vt:variant>
      <vt:variant>
        <vt:lpwstr>_Toc311535556</vt:lpwstr>
      </vt:variant>
      <vt:variant>
        <vt:i4>4849775</vt:i4>
      </vt:variant>
      <vt:variant>
        <vt:i4>0</vt:i4>
      </vt:variant>
      <vt:variant>
        <vt:i4>0</vt:i4>
      </vt:variant>
      <vt:variant>
        <vt:i4>5</vt:i4>
      </vt:variant>
      <vt:variant>
        <vt:lpwstr>mailto:ateliersis@ateliersis.cz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Spisarová Hana</dc:creator>
  <cp:lastModifiedBy>Spisarová Hana</cp:lastModifiedBy>
  <cp:revision>419</cp:revision>
  <cp:lastPrinted>2023-02-28T11:16:00Z</cp:lastPrinted>
  <dcterms:created xsi:type="dcterms:W3CDTF">2016-04-09T17:39:00Z</dcterms:created>
  <dcterms:modified xsi:type="dcterms:W3CDTF">2023-02-28T11:17:00Z</dcterms:modified>
</cp:coreProperties>
</file>